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EE9E9" w14:textId="50F1B04B" w:rsidR="009E6FDE" w:rsidRPr="00521512" w:rsidRDefault="0084355C" w:rsidP="0084355C">
      <w:pPr>
        <w:jc w:val="center"/>
        <w:rPr>
          <w:rFonts w:ascii="Times New Roman" w:hAnsi="Times New Roman" w:cs="Times New Roman"/>
          <w:b/>
          <w:bCs/>
          <w:sz w:val="28"/>
          <w:szCs w:val="28"/>
          <w:lang w:val="en-US"/>
        </w:rPr>
      </w:pPr>
      <w:r w:rsidRPr="00521512">
        <w:rPr>
          <w:rFonts w:ascii="Times New Roman" w:hAnsi="Times New Roman" w:cs="Times New Roman"/>
          <w:b/>
          <w:bCs/>
          <w:sz w:val="28"/>
          <w:szCs w:val="28"/>
          <w:lang w:val="en-US"/>
        </w:rPr>
        <w:t>BEYOND THE MAP</w:t>
      </w:r>
    </w:p>
    <w:p w14:paraId="562F4329" w14:textId="77777777" w:rsidR="0084355C" w:rsidRPr="00521512" w:rsidRDefault="0084355C" w:rsidP="0084355C">
      <w:pPr>
        <w:jc w:val="center"/>
        <w:rPr>
          <w:rFonts w:ascii="Times New Roman" w:hAnsi="Times New Roman" w:cs="Times New Roman"/>
          <w:b/>
          <w:bCs/>
          <w:sz w:val="28"/>
          <w:szCs w:val="28"/>
          <w:lang w:val="en-US"/>
        </w:rPr>
      </w:pPr>
    </w:p>
    <w:p w14:paraId="6A73DD4F" w14:textId="3B0FEE6D" w:rsidR="0084355C" w:rsidRPr="00521512" w:rsidRDefault="0084355C" w:rsidP="0084355C">
      <w:pPr>
        <w:jc w:val="center"/>
        <w:rPr>
          <w:rFonts w:ascii="Times New Roman" w:hAnsi="Times New Roman" w:cs="Times New Roman"/>
          <w:b/>
          <w:bCs/>
          <w:lang w:val="en-US"/>
        </w:rPr>
      </w:pPr>
      <w:r w:rsidRPr="00521512">
        <w:rPr>
          <w:rFonts w:ascii="Times New Roman" w:hAnsi="Times New Roman" w:cs="Times New Roman"/>
          <w:b/>
          <w:bCs/>
          <w:lang w:val="en-US"/>
        </w:rPr>
        <w:t>Al-Sammarraie Nooruldeen Sameer Fawzi</w:t>
      </w:r>
      <w:r w:rsidRPr="00521512">
        <w:rPr>
          <w:rFonts w:ascii="Times New Roman" w:hAnsi="Times New Roman" w:cs="Times New Roman"/>
          <w:b/>
          <w:bCs/>
          <w:lang w:val="en-US"/>
        </w:rPr>
        <w:br/>
        <w:t>Dincă Alexandra-Maria</w:t>
      </w:r>
      <w:r w:rsidRPr="00521512">
        <w:rPr>
          <w:rFonts w:ascii="Times New Roman" w:hAnsi="Times New Roman" w:cs="Times New Roman"/>
          <w:b/>
          <w:bCs/>
          <w:lang w:val="en-US"/>
        </w:rPr>
        <w:br/>
        <w:t>Li</w:t>
      </w:r>
      <w:r w:rsidRPr="00521512">
        <w:rPr>
          <w:rFonts w:ascii="Times New Roman" w:hAnsi="Times New Roman" w:cs="Times New Roman"/>
          <w:b/>
          <w:bCs/>
          <w:lang w:val="ro-RO"/>
        </w:rPr>
        <w:t>țescu David-Adrian</w:t>
      </w:r>
      <w:r w:rsidRPr="00521512">
        <w:rPr>
          <w:rFonts w:ascii="Times New Roman" w:hAnsi="Times New Roman" w:cs="Times New Roman"/>
          <w:b/>
          <w:bCs/>
          <w:lang w:val="ro-RO"/>
        </w:rPr>
        <w:br/>
        <w:t>Neagu Andrei</w:t>
      </w:r>
    </w:p>
    <w:p w14:paraId="0455568A" w14:textId="42244767" w:rsidR="0084355C" w:rsidRPr="00521512" w:rsidRDefault="0084355C" w:rsidP="0084355C">
      <w:pPr>
        <w:jc w:val="center"/>
        <w:rPr>
          <w:rFonts w:ascii="Times New Roman" w:hAnsi="Times New Roman" w:cs="Times New Roman"/>
          <w:b/>
          <w:bCs/>
          <w:sz w:val="22"/>
          <w:szCs w:val="22"/>
          <w:lang w:val="ro-RO"/>
        </w:rPr>
      </w:pPr>
      <w:r w:rsidRPr="00521512">
        <w:rPr>
          <w:rFonts w:ascii="Times New Roman" w:hAnsi="Times New Roman" w:cs="Times New Roman"/>
          <w:b/>
          <w:bCs/>
          <w:sz w:val="22"/>
          <w:szCs w:val="22"/>
          <w:lang w:val="ro-RO"/>
        </w:rPr>
        <w:t>Bucharest Academy of Economic Studies</w:t>
      </w:r>
      <w:r w:rsidR="003C3981">
        <w:rPr>
          <w:rFonts w:ascii="Times New Roman" w:hAnsi="Times New Roman" w:cs="Times New Roman"/>
          <w:b/>
          <w:bCs/>
          <w:sz w:val="22"/>
          <w:szCs w:val="22"/>
          <w:lang w:val="ro-RO"/>
        </w:rPr>
        <w:t xml:space="preserve"> </w:t>
      </w:r>
      <w:r w:rsidRPr="00521512">
        <w:rPr>
          <w:rFonts w:ascii="Times New Roman" w:hAnsi="Times New Roman" w:cs="Times New Roman"/>
          <w:b/>
          <w:bCs/>
          <w:sz w:val="22"/>
          <w:szCs w:val="22"/>
          <w:lang w:val="ro-RO"/>
        </w:rPr>
        <w:t>Cibernetics,  Statistics and Economic Informatics</w:t>
      </w:r>
      <w:r w:rsidR="003C3981">
        <w:rPr>
          <w:rFonts w:ascii="Times New Roman" w:hAnsi="Times New Roman" w:cs="Times New Roman"/>
          <w:b/>
          <w:bCs/>
          <w:sz w:val="22"/>
          <w:szCs w:val="22"/>
          <w:lang w:val="ro-RO"/>
        </w:rPr>
        <w:t xml:space="preserve"> </w:t>
      </w:r>
      <w:r w:rsidRPr="00521512">
        <w:rPr>
          <w:rFonts w:ascii="Times New Roman" w:hAnsi="Times New Roman" w:cs="Times New Roman"/>
          <w:b/>
          <w:bCs/>
          <w:sz w:val="22"/>
          <w:szCs w:val="22"/>
          <w:lang w:val="ro-RO"/>
        </w:rPr>
        <w:t>Economic Informatics</w:t>
      </w:r>
    </w:p>
    <w:p w14:paraId="014D93A6" w14:textId="77777777" w:rsidR="0084355C" w:rsidRPr="00521512" w:rsidRDefault="0084355C" w:rsidP="0084355C">
      <w:pPr>
        <w:jc w:val="center"/>
        <w:rPr>
          <w:rFonts w:ascii="Times New Roman" w:hAnsi="Times New Roman" w:cs="Times New Roman"/>
          <w:b/>
          <w:bCs/>
          <w:sz w:val="22"/>
          <w:szCs w:val="22"/>
          <w:lang w:val="ro-RO"/>
        </w:rPr>
      </w:pPr>
    </w:p>
    <w:p w14:paraId="1C724E9D" w14:textId="7CD11AFC" w:rsidR="00A1628F" w:rsidRPr="00521512" w:rsidRDefault="00A1628F" w:rsidP="00A1628F">
      <w:pPr>
        <w:jc w:val="both"/>
        <w:rPr>
          <w:rFonts w:ascii="Times New Roman" w:hAnsi="Times New Roman" w:cs="Times New Roman"/>
          <w:i/>
          <w:iCs/>
          <w:sz w:val="20"/>
          <w:szCs w:val="20"/>
        </w:rPr>
      </w:pPr>
      <w:r w:rsidRPr="00521512">
        <w:rPr>
          <w:rFonts w:ascii="Times New Roman" w:hAnsi="Times New Roman" w:cs="Times New Roman"/>
          <w:i/>
          <w:iCs/>
          <w:sz w:val="20"/>
          <w:szCs w:val="20"/>
        </w:rPr>
        <w:t xml:space="preserve">In our project, we </w:t>
      </w:r>
      <w:r w:rsidR="00FC18BF" w:rsidRPr="00521512">
        <w:rPr>
          <w:rFonts w:ascii="Times New Roman" w:hAnsi="Times New Roman" w:cs="Times New Roman"/>
          <w:i/>
          <w:iCs/>
          <w:sz w:val="20"/>
          <w:szCs w:val="20"/>
        </w:rPr>
        <w:t>analy</w:t>
      </w:r>
      <w:r w:rsidR="00FC18BF">
        <w:rPr>
          <w:rFonts w:ascii="Times New Roman" w:hAnsi="Times New Roman" w:cs="Times New Roman"/>
          <w:i/>
          <w:iCs/>
          <w:sz w:val="20"/>
          <w:szCs w:val="20"/>
        </w:rPr>
        <w:t>s</w:t>
      </w:r>
      <w:r w:rsidR="00FC18BF" w:rsidRPr="00521512">
        <w:rPr>
          <w:rFonts w:ascii="Times New Roman" w:hAnsi="Times New Roman" w:cs="Times New Roman"/>
          <w:i/>
          <w:iCs/>
          <w:sz w:val="20"/>
          <w:szCs w:val="20"/>
        </w:rPr>
        <w:t>ed</w:t>
      </w:r>
      <w:r w:rsidRPr="00521512">
        <w:rPr>
          <w:rFonts w:ascii="Times New Roman" w:hAnsi="Times New Roman" w:cs="Times New Roman"/>
          <w:i/>
          <w:iCs/>
          <w:sz w:val="20"/>
          <w:szCs w:val="20"/>
        </w:rPr>
        <w:t xml:space="preserve"> the correlation between theft-related crimes and various socio-economic factors, such as population tertiary education levels, income, and population size. Our goal was to determine how these factors influenced the prevalence of theft crimes across different regions.</w:t>
      </w:r>
      <w:r w:rsidR="00EF42BE" w:rsidRPr="00521512">
        <w:rPr>
          <w:rFonts w:ascii="Times New Roman" w:hAnsi="Times New Roman" w:cs="Times New Roman"/>
          <w:i/>
          <w:iCs/>
          <w:sz w:val="20"/>
          <w:szCs w:val="20"/>
        </w:rPr>
        <w:t xml:space="preserve"> </w:t>
      </w:r>
    </w:p>
    <w:p w14:paraId="683E936E" w14:textId="77777777" w:rsidR="00A1628F" w:rsidRPr="00521512" w:rsidRDefault="00A1628F" w:rsidP="00A1628F">
      <w:pPr>
        <w:jc w:val="both"/>
        <w:rPr>
          <w:rFonts w:ascii="Times New Roman" w:hAnsi="Times New Roman" w:cs="Times New Roman"/>
          <w:i/>
          <w:iCs/>
          <w:sz w:val="20"/>
          <w:szCs w:val="20"/>
        </w:rPr>
      </w:pPr>
      <w:r w:rsidRPr="00521512">
        <w:rPr>
          <w:rFonts w:ascii="Times New Roman" w:hAnsi="Times New Roman" w:cs="Times New Roman"/>
          <w:i/>
          <w:iCs/>
          <w:sz w:val="20"/>
          <w:szCs w:val="20"/>
        </w:rPr>
        <w:t>We collected data on crime rates related to theft, including burglary, larceny, and auto theft, and examined the educational attainment of the population, average income levels, and overall population sizes in those areas. Using statistical analysis methods, we looked for patterns and correlations to identify whether higher education, income levels, or population size were linked to increased or decreased theft rates.</w:t>
      </w:r>
    </w:p>
    <w:p w14:paraId="43AADE38" w14:textId="693CA336" w:rsidR="00A1628F" w:rsidRPr="00521512" w:rsidRDefault="00A1628F" w:rsidP="00A1628F">
      <w:pPr>
        <w:jc w:val="both"/>
        <w:rPr>
          <w:rFonts w:ascii="Times New Roman" w:hAnsi="Times New Roman" w:cs="Times New Roman"/>
          <w:i/>
          <w:iCs/>
          <w:sz w:val="20"/>
          <w:szCs w:val="20"/>
        </w:rPr>
      </w:pPr>
      <w:r w:rsidRPr="00521512">
        <w:rPr>
          <w:rFonts w:ascii="Times New Roman" w:hAnsi="Times New Roman" w:cs="Times New Roman"/>
          <w:i/>
          <w:iCs/>
          <w:sz w:val="20"/>
          <w:szCs w:val="20"/>
        </w:rPr>
        <w:t>Our</w:t>
      </w:r>
      <w:r w:rsidR="005E230C">
        <w:rPr>
          <w:rFonts w:ascii="Times New Roman" w:hAnsi="Times New Roman" w:cs="Times New Roman"/>
          <w:i/>
          <w:iCs/>
          <w:sz w:val="20"/>
          <w:szCs w:val="20"/>
        </w:rPr>
        <w:t xml:space="preserve"> </w:t>
      </w:r>
      <w:r w:rsidR="005E230C" w:rsidRPr="005E230C">
        <w:rPr>
          <w:rFonts w:ascii="Times New Roman" w:hAnsi="Times New Roman" w:cs="Times New Roman"/>
          <w:i/>
          <w:iCs/>
          <w:sz w:val="20"/>
          <w:szCs w:val="20"/>
        </w:rPr>
        <w:t xml:space="preserve">findings reveal that the relationship between socio-economic factors and theft is more complex than it may first appear. In some regions with high education and income levels, theft rates remain elevated. This suggests that factors such as urban density, the concentration of wealth, and potentially the attractiveness of high-value targets may contribute to higher crime rates, despite </w:t>
      </w:r>
      <w:r w:rsidR="005E230C" w:rsidRPr="005E230C">
        <w:rPr>
          <w:rFonts w:ascii="Times New Roman" w:hAnsi="Times New Roman" w:cs="Times New Roman"/>
          <w:i/>
          <w:iCs/>
          <w:sz w:val="20"/>
          <w:szCs w:val="20"/>
        </w:rPr>
        <w:t>favourable</w:t>
      </w:r>
      <w:r w:rsidR="005E230C" w:rsidRPr="005E230C">
        <w:rPr>
          <w:rFonts w:ascii="Times New Roman" w:hAnsi="Times New Roman" w:cs="Times New Roman"/>
          <w:i/>
          <w:iCs/>
          <w:sz w:val="20"/>
          <w:szCs w:val="20"/>
        </w:rPr>
        <w:t xml:space="preserve"> economic conditions. In other words, while education and income can deter crime, in densely populated or affluent areas, these benefits might be offset by increased opportunities for theft.</w:t>
      </w:r>
    </w:p>
    <w:p w14:paraId="0218B318" w14:textId="44B37D18" w:rsidR="0084355C" w:rsidRPr="00521512" w:rsidRDefault="00A1628F" w:rsidP="00A1628F">
      <w:pPr>
        <w:jc w:val="both"/>
        <w:rPr>
          <w:rFonts w:ascii="Times New Roman" w:hAnsi="Times New Roman" w:cs="Times New Roman"/>
          <w:i/>
          <w:iCs/>
          <w:sz w:val="20"/>
          <w:szCs w:val="20"/>
        </w:rPr>
      </w:pPr>
      <w:r w:rsidRPr="00521512">
        <w:rPr>
          <w:rFonts w:ascii="Times New Roman" w:hAnsi="Times New Roman" w:cs="Times New Roman"/>
          <w:i/>
          <w:iCs/>
          <w:sz w:val="20"/>
          <w:szCs w:val="20"/>
        </w:rPr>
        <w:t>Overall, our project highlighted the importance of socio-economic factors in shaping crime patterns, offering valuable insights into how education and income levels can influence criminal activity. These findings could contribute to more effective crime prevention policies and social programs aimed at addressing the root causes of theft-related crimes</w:t>
      </w:r>
      <w:r w:rsidR="00410F65" w:rsidRPr="00521512">
        <w:rPr>
          <w:rFonts w:ascii="Times New Roman" w:hAnsi="Times New Roman" w:cs="Times New Roman"/>
          <w:i/>
          <w:iCs/>
          <w:sz w:val="20"/>
          <w:szCs w:val="20"/>
        </w:rPr>
        <w:t>.</w:t>
      </w:r>
    </w:p>
    <w:p w14:paraId="61CC2D23" w14:textId="77777777" w:rsidR="004F3551" w:rsidRPr="00521512" w:rsidRDefault="004F3551" w:rsidP="00A1628F">
      <w:pPr>
        <w:jc w:val="both"/>
        <w:rPr>
          <w:rFonts w:ascii="Times New Roman" w:hAnsi="Times New Roman" w:cs="Times New Roman"/>
          <w:i/>
          <w:iCs/>
          <w:sz w:val="20"/>
          <w:szCs w:val="20"/>
        </w:rPr>
      </w:pPr>
    </w:p>
    <w:p w14:paraId="5A0E21D0" w14:textId="4131CBC3" w:rsidR="00A1628F" w:rsidRPr="00521512" w:rsidRDefault="00A1628F" w:rsidP="00A1628F">
      <w:pPr>
        <w:jc w:val="both"/>
        <w:rPr>
          <w:rFonts w:ascii="Times New Roman" w:hAnsi="Times New Roman" w:cs="Times New Roman"/>
          <w:sz w:val="20"/>
          <w:szCs w:val="20"/>
        </w:rPr>
      </w:pPr>
      <w:r w:rsidRPr="00521512">
        <w:rPr>
          <w:rFonts w:ascii="Times New Roman" w:hAnsi="Times New Roman" w:cs="Times New Roman"/>
          <w:b/>
          <w:bCs/>
          <w:sz w:val="20"/>
          <w:szCs w:val="20"/>
        </w:rPr>
        <w:t>Key words</w:t>
      </w:r>
      <w:r w:rsidRPr="00521512">
        <w:rPr>
          <w:rFonts w:ascii="Times New Roman" w:hAnsi="Times New Roman" w:cs="Times New Roman"/>
          <w:sz w:val="20"/>
          <w:szCs w:val="20"/>
        </w:rPr>
        <w:t xml:space="preserve">: </w:t>
      </w:r>
      <w:r w:rsidR="004F3551" w:rsidRPr="00521512">
        <w:rPr>
          <w:rFonts w:ascii="Times New Roman" w:hAnsi="Times New Roman" w:cs="Times New Roman"/>
          <w:sz w:val="20"/>
          <w:szCs w:val="20"/>
        </w:rPr>
        <w:t>Education, Income, Unemployment, Robberies, Burglaries, Migration</w:t>
      </w:r>
    </w:p>
    <w:p w14:paraId="1E7D841F" w14:textId="77777777" w:rsidR="002C382A" w:rsidRPr="00521512" w:rsidRDefault="002C382A" w:rsidP="00A1628F">
      <w:pPr>
        <w:jc w:val="both"/>
        <w:rPr>
          <w:rFonts w:ascii="Times New Roman" w:hAnsi="Times New Roman" w:cs="Times New Roman"/>
          <w:sz w:val="20"/>
          <w:szCs w:val="20"/>
        </w:rPr>
      </w:pPr>
    </w:p>
    <w:p w14:paraId="3AB19D55" w14:textId="7E782266" w:rsidR="00A5524A" w:rsidRPr="00521512" w:rsidRDefault="005C7EF6" w:rsidP="00A1628F">
      <w:pPr>
        <w:jc w:val="both"/>
        <w:rPr>
          <w:rFonts w:ascii="Times New Roman" w:hAnsi="Times New Roman" w:cs="Times New Roman"/>
          <w:b/>
          <w:bCs/>
        </w:rPr>
      </w:pPr>
      <w:r w:rsidRPr="00521512">
        <w:rPr>
          <w:rFonts w:ascii="Times New Roman" w:hAnsi="Times New Roman" w:cs="Times New Roman"/>
          <w:b/>
          <w:bCs/>
        </w:rPr>
        <w:t>Chapters:</w:t>
      </w:r>
    </w:p>
    <w:p w14:paraId="00F0C020" w14:textId="194F40D6" w:rsidR="005C7EF6" w:rsidRPr="00521512" w:rsidRDefault="005C7EF6" w:rsidP="005C7EF6">
      <w:pPr>
        <w:pStyle w:val="ListParagraph"/>
        <w:numPr>
          <w:ilvl w:val="0"/>
          <w:numId w:val="1"/>
        </w:numPr>
        <w:rPr>
          <w:rFonts w:ascii="Times New Roman" w:hAnsi="Times New Roman" w:cs="Times New Roman"/>
          <w:b/>
          <w:bCs/>
        </w:rPr>
      </w:pPr>
      <w:r w:rsidRPr="00521512">
        <w:rPr>
          <w:rFonts w:ascii="Times New Roman" w:hAnsi="Times New Roman" w:cs="Times New Roman"/>
          <w:b/>
          <w:bCs/>
        </w:rPr>
        <w:t>Data Analysis</w:t>
      </w:r>
    </w:p>
    <w:p w14:paraId="5A36F6A3" w14:textId="4489D665" w:rsidR="005C7EF6" w:rsidRPr="00521512" w:rsidRDefault="005C7EF6" w:rsidP="005C7EF6">
      <w:pPr>
        <w:pStyle w:val="ListParagraph"/>
        <w:numPr>
          <w:ilvl w:val="0"/>
          <w:numId w:val="1"/>
        </w:numPr>
        <w:rPr>
          <w:rFonts w:ascii="Times New Roman" w:hAnsi="Times New Roman" w:cs="Times New Roman"/>
          <w:b/>
          <w:bCs/>
        </w:rPr>
      </w:pPr>
      <w:r w:rsidRPr="00521512">
        <w:rPr>
          <w:rFonts w:ascii="Times New Roman" w:hAnsi="Times New Roman" w:cs="Times New Roman"/>
          <w:b/>
          <w:bCs/>
        </w:rPr>
        <w:t xml:space="preserve">Spatial </w:t>
      </w:r>
      <w:r w:rsidR="006469E3">
        <w:rPr>
          <w:rFonts w:ascii="Times New Roman" w:hAnsi="Times New Roman" w:cs="Times New Roman"/>
          <w:b/>
          <w:bCs/>
        </w:rPr>
        <w:t xml:space="preserve">Global and Local </w:t>
      </w:r>
      <w:r w:rsidRPr="00521512">
        <w:rPr>
          <w:rFonts w:ascii="Times New Roman" w:hAnsi="Times New Roman" w:cs="Times New Roman"/>
          <w:b/>
          <w:bCs/>
        </w:rPr>
        <w:t xml:space="preserve">Analysis </w:t>
      </w:r>
      <w:r w:rsidR="006469E3">
        <w:rPr>
          <w:rFonts w:ascii="Times New Roman" w:hAnsi="Times New Roman" w:cs="Times New Roman"/>
          <w:b/>
          <w:bCs/>
        </w:rPr>
        <w:t xml:space="preserve">- </w:t>
      </w:r>
      <w:r w:rsidRPr="00521512">
        <w:rPr>
          <w:rFonts w:ascii="Times New Roman" w:hAnsi="Times New Roman" w:cs="Times New Roman"/>
          <w:b/>
          <w:bCs/>
        </w:rPr>
        <w:t>Univariate</w:t>
      </w:r>
    </w:p>
    <w:p w14:paraId="4534B74B" w14:textId="5CFB1406" w:rsidR="005C7EF6" w:rsidRPr="00521512" w:rsidRDefault="005C7EF6" w:rsidP="005C7EF6">
      <w:pPr>
        <w:pStyle w:val="ListParagraph"/>
        <w:numPr>
          <w:ilvl w:val="0"/>
          <w:numId w:val="1"/>
        </w:numPr>
        <w:rPr>
          <w:rFonts w:ascii="Times New Roman" w:hAnsi="Times New Roman" w:cs="Times New Roman"/>
          <w:b/>
          <w:bCs/>
        </w:rPr>
      </w:pPr>
      <w:r w:rsidRPr="00521512">
        <w:rPr>
          <w:rFonts w:ascii="Times New Roman" w:hAnsi="Times New Roman" w:cs="Times New Roman"/>
          <w:b/>
          <w:bCs/>
        </w:rPr>
        <w:t xml:space="preserve">Spatial </w:t>
      </w:r>
      <w:r w:rsidR="006469E3">
        <w:rPr>
          <w:rFonts w:ascii="Times New Roman" w:hAnsi="Times New Roman" w:cs="Times New Roman"/>
          <w:b/>
          <w:bCs/>
        </w:rPr>
        <w:t xml:space="preserve">Global and Local </w:t>
      </w:r>
      <w:r w:rsidRPr="00521512">
        <w:rPr>
          <w:rFonts w:ascii="Times New Roman" w:hAnsi="Times New Roman" w:cs="Times New Roman"/>
          <w:b/>
          <w:bCs/>
        </w:rPr>
        <w:t xml:space="preserve">Analysis </w:t>
      </w:r>
      <w:r w:rsidR="006469E3">
        <w:rPr>
          <w:rFonts w:ascii="Times New Roman" w:hAnsi="Times New Roman" w:cs="Times New Roman"/>
          <w:b/>
          <w:bCs/>
        </w:rPr>
        <w:t xml:space="preserve">- </w:t>
      </w:r>
      <w:r w:rsidRPr="00521512">
        <w:rPr>
          <w:rFonts w:ascii="Times New Roman" w:hAnsi="Times New Roman" w:cs="Times New Roman"/>
          <w:b/>
          <w:bCs/>
        </w:rPr>
        <w:t>Bivariate</w:t>
      </w:r>
    </w:p>
    <w:p w14:paraId="69868478" w14:textId="10BEBFC9" w:rsidR="005C7EF6" w:rsidRPr="00521512" w:rsidRDefault="005C7EF6" w:rsidP="005C7EF6">
      <w:pPr>
        <w:pStyle w:val="ListParagraph"/>
        <w:numPr>
          <w:ilvl w:val="0"/>
          <w:numId w:val="1"/>
        </w:numPr>
        <w:rPr>
          <w:rFonts w:ascii="Times New Roman" w:hAnsi="Times New Roman" w:cs="Times New Roman"/>
          <w:b/>
          <w:bCs/>
        </w:rPr>
      </w:pPr>
      <w:r w:rsidRPr="00521512">
        <w:rPr>
          <w:rFonts w:ascii="Times New Roman" w:hAnsi="Times New Roman" w:cs="Times New Roman"/>
          <w:b/>
          <w:bCs/>
        </w:rPr>
        <w:t>Conclusions</w:t>
      </w:r>
    </w:p>
    <w:p w14:paraId="485AF268" w14:textId="77777777" w:rsidR="005C7EF6" w:rsidRPr="00521512" w:rsidRDefault="005C7EF6" w:rsidP="005C7EF6">
      <w:pPr>
        <w:rPr>
          <w:rFonts w:ascii="Times New Roman" w:hAnsi="Times New Roman" w:cs="Times New Roman"/>
          <w:b/>
          <w:bCs/>
          <w:sz w:val="20"/>
          <w:szCs w:val="20"/>
        </w:rPr>
      </w:pPr>
    </w:p>
    <w:p w14:paraId="5A5631D6" w14:textId="1743BE48" w:rsidR="005C7EF6" w:rsidRPr="00521512" w:rsidRDefault="005C7EF6" w:rsidP="005C7EF6">
      <w:pPr>
        <w:rPr>
          <w:rFonts w:ascii="Times New Roman" w:hAnsi="Times New Roman" w:cs="Times New Roman"/>
          <w:b/>
          <w:bCs/>
        </w:rPr>
      </w:pPr>
      <w:r w:rsidRPr="00521512">
        <w:rPr>
          <w:rFonts w:ascii="Times New Roman" w:hAnsi="Times New Roman" w:cs="Times New Roman"/>
          <w:b/>
          <w:bCs/>
        </w:rPr>
        <w:t>1. Data Analysis</w:t>
      </w:r>
    </w:p>
    <w:p w14:paraId="788C5134" w14:textId="7667A994" w:rsidR="005C7EF6" w:rsidRPr="00521512" w:rsidRDefault="005C7EF6" w:rsidP="005C7EF6">
      <w:pPr>
        <w:spacing w:line="240" w:lineRule="auto"/>
        <w:jc w:val="both"/>
        <w:rPr>
          <w:rFonts w:ascii="Times New Roman" w:hAnsi="Times New Roman" w:cs="Times New Roman"/>
        </w:rPr>
      </w:pPr>
      <w:r w:rsidRPr="00521512">
        <w:rPr>
          <w:rFonts w:ascii="Times New Roman" w:hAnsi="Times New Roman" w:cs="Times New Roman"/>
        </w:rPr>
        <w:t>We decided to start analysing how our variables are spatially represented using quantile maps for each variable. 5 quantiles were chosen as they provide more granularity than quartiles, and it helps us spot any spatial patterns and trends, detect possible outliers and highlight the relationships between the data and the demographic features.</w:t>
      </w:r>
    </w:p>
    <w:p w14:paraId="4B5C8AED" w14:textId="3FE72680" w:rsidR="005C7EF6" w:rsidRPr="00521512" w:rsidRDefault="00521512" w:rsidP="00656F33">
      <w:pPr>
        <w:spacing w:line="240" w:lineRule="auto"/>
        <w:jc w:val="center"/>
        <w:rPr>
          <w:rFonts w:ascii="Times New Roman" w:hAnsi="Times New Roman" w:cs="Times New Roman"/>
        </w:rPr>
      </w:pPr>
      <w:r w:rsidRPr="00521512">
        <w:rPr>
          <w:rFonts w:ascii="Times New Roman" w:hAnsi="Times New Roman" w:cs="Times New Roman"/>
          <w:noProof/>
        </w:rPr>
        <w:lastRenderedPageBreak/>
        <w:drawing>
          <wp:inline distT="0" distB="0" distL="0" distR="0" wp14:anchorId="787A003D" wp14:editId="3371E910">
            <wp:extent cx="3439886" cy="1668459"/>
            <wp:effectExtent l="0" t="0" r="8255" b="8255"/>
            <wp:docPr id="627187426" name="Picture 1" descr="A map of th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187426" name="Picture 1" descr="A map of the country&#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64720" cy="1680504"/>
                    </a:xfrm>
                    <a:prstGeom prst="rect">
                      <a:avLst/>
                    </a:prstGeom>
                    <a:noFill/>
                    <a:ln>
                      <a:noFill/>
                    </a:ln>
                  </pic:spPr>
                </pic:pic>
              </a:graphicData>
            </a:graphic>
          </wp:inline>
        </w:drawing>
      </w:r>
    </w:p>
    <w:p w14:paraId="180133EF" w14:textId="045119F7" w:rsidR="00A5524A" w:rsidRPr="00521512" w:rsidRDefault="00521512" w:rsidP="00521512">
      <w:pPr>
        <w:jc w:val="center"/>
        <w:rPr>
          <w:rFonts w:ascii="Times New Roman" w:hAnsi="Times New Roman" w:cs="Times New Roman"/>
          <w:sz w:val="22"/>
          <w:szCs w:val="22"/>
        </w:rPr>
      </w:pPr>
      <w:r w:rsidRPr="00521512">
        <w:rPr>
          <w:rFonts w:ascii="Times New Roman" w:hAnsi="Times New Roman" w:cs="Times New Roman"/>
          <w:sz w:val="22"/>
          <w:szCs w:val="22"/>
        </w:rPr>
        <w:t>Fig. 1</w:t>
      </w:r>
      <w:r>
        <w:rPr>
          <w:rFonts w:ascii="Times New Roman" w:hAnsi="Times New Roman" w:cs="Times New Roman"/>
          <w:sz w:val="22"/>
          <w:szCs w:val="22"/>
        </w:rPr>
        <w:t xml:space="preserve"> – Quantile Total Population</w:t>
      </w:r>
    </w:p>
    <w:p w14:paraId="48246063" w14:textId="77777777" w:rsidR="00521512" w:rsidRPr="00521512" w:rsidRDefault="00521512" w:rsidP="00521512">
      <w:pPr>
        <w:spacing w:line="240" w:lineRule="auto"/>
        <w:jc w:val="center"/>
        <w:rPr>
          <w:rFonts w:ascii="Times New Roman" w:hAnsi="Times New Roman" w:cs="Times New Roman"/>
          <w:sz w:val="22"/>
          <w:szCs w:val="22"/>
        </w:rPr>
      </w:pPr>
      <w:r w:rsidRPr="00521512">
        <w:rPr>
          <w:rFonts w:ascii="Times New Roman" w:hAnsi="Times New Roman" w:cs="Times New Roman"/>
          <w:sz w:val="22"/>
          <w:szCs w:val="22"/>
        </w:rPr>
        <w:t>Total population: This variable shows the total number of people within a given region. As seen in the picture, the regions which have a higher concentration of people are the metropolitan areas and the capitals of each country.</w:t>
      </w:r>
    </w:p>
    <w:p w14:paraId="2C5363FE" w14:textId="77777777" w:rsidR="00521512" w:rsidRPr="00521512" w:rsidRDefault="00521512" w:rsidP="00521512">
      <w:pPr>
        <w:spacing w:line="240" w:lineRule="auto"/>
        <w:jc w:val="center"/>
        <w:rPr>
          <w:rFonts w:ascii="Times New Roman" w:hAnsi="Times New Roman" w:cs="Times New Roman"/>
          <w:sz w:val="22"/>
          <w:szCs w:val="22"/>
        </w:rPr>
      </w:pPr>
    </w:p>
    <w:p w14:paraId="44BF5403" w14:textId="7EEAFB5D" w:rsidR="00521512" w:rsidRPr="00521512" w:rsidRDefault="00521512" w:rsidP="00521512">
      <w:pPr>
        <w:spacing w:line="240" w:lineRule="auto"/>
        <w:jc w:val="center"/>
        <w:rPr>
          <w:rFonts w:ascii="Times New Roman" w:hAnsi="Times New Roman" w:cs="Times New Roman"/>
          <w:sz w:val="22"/>
          <w:szCs w:val="22"/>
        </w:rPr>
      </w:pPr>
      <w:r w:rsidRPr="00521512">
        <w:rPr>
          <w:rFonts w:ascii="Times New Roman" w:hAnsi="Times New Roman" w:cs="Times New Roman"/>
          <w:noProof/>
        </w:rPr>
        <w:drawing>
          <wp:inline distT="0" distB="0" distL="0" distR="0" wp14:anchorId="5AEA78EB" wp14:editId="6ABB6DD8">
            <wp:extent cx="3309257" cy="1616421"/>
            <wp:effectExtent l="0" t="0" r="5715" b="3175"/>
            <wp:docPr id="474909487" name="Picture 2" descr="A map of th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909487" name="Picture 2" descr="A map of the country&#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23356" cy="1623307"/>
                    </a:xfrm>
                    <a:prstGeom prst="rect">
                      <a:avLst/>
                    </a:prstGeom>
                    <a:noFill/>
                    <a:ln>
                      <a:noFill/>
                    </a:ln>
                  </pic:spPr>
                </pic:pic>
              </a:graphicData>
            </a:graphic>
          </wp:inline>
        </w:drawing>
      </w:r>
    </w:p>
    <w:p w14:paraId="7196FAE7" w14:textId="00EAB146" w:rsidR="00521512" w:rsidRPr="00521512" w:rsidRDefault="00521512" w:rsidP="00521512">
      <w:pPr>
        <w:jc w:val="center"/>
        <w:rPr>
          <w:rFonts w:ascii="Times New Roman" w:hAnsi="Times New Roman" w:cs="Times New Roman"/>
          <w:sz w:val="22"/>
          <w:szCs w:val="22"/>
        </w:rPr>
      </w:pPr>
      <w:r w:rsidRPr="00521512">
        <w:rPr>
          <w:rFonts w:ascii="Times New Roman" w:hAnsi="Times New Roman" w:cs="Times New Roman"/>
          <w:sz w:val="22"/>
          <w:szCs w:val="22"/>
        </w:rPr>
        <w:t>Fig. 2</w:t>
      </w:r>
      <w:r>
        <w:rPr>
          <w:rFonts w:ascii="Times New Roman" w:hAnsi="Times New Roman" w:cs="Times New Roman"/>
          <w:sz w:val="22"/>
          <w:szCs w:val="22"/>
        </w:rPr>
        <w:t xml:space="preserve"> – Quantile Population % that attained tertiary education</w:t>
      </w:r>
    </w:p>
    <w:p w14:paraId="4EBEF93B" w14:textId="306F1FD3" w:rsidR="00521512" w:rsidRDefault="00521512" w:rsidP="00521512">
      <w:pPr>
        <w:jc w:val="center"/>
        <w:rPr>
          <w:rFonts w:ascii="Times New Roman" w:hAnsi="Times New Roman" w:cs="Times New Roman"/>
          <w:sz w:val="22"/>
          <w:szCs w:val="22"/>
        </w:rPr>
      </w:pPr>
      <w:r w:rsidRPr="00521512">
        <w:rPr>
          <w:rFonts w:ascii="Times New Roman" w:hAnsi="Times New Roman" w:cs="Times New Roman"/>
          <w:sz w:val="22"/>
          <w:szCs w:val="22"/>
        </w:rPr>
        <w:t>The following variable deals with the percentage of people who have completed a tertiary level of education (university, college and other equivalents). We notice that the higher values may appear either in cities or in places where the number of people is not high. As such, it’s important to assess all of the variables that will be mentioned while accounting for the number of people in a given region</w:t>
      </w:r>
    </w:p>
    <w:p w14:paraId="5D4E5C4E" w14:textId="77777777" w:rsidR="00521512" w:rsidRDefault="00521512" w:rsidP="00521512">
      <w:pPr>
        <w:jc w:val="center"/>
        <w:rPr>
          <w:rFonts w:ascii="Times New Roman" w:hAnsi="Times New Roman" w:cs="Times New Roman"/>
          <w:sz w:val="22"/>
          <w:szCs w:val="22"/>
        </w:rPr>
      </w:pPr>
    </w:p>
    <w:p w14:paraId="58678875" w14:textId="3A3126D1" w:rsidR="00521512" w:rsidRDefault="00521512" w:rsidP="00521512">
      <w:pPr>
        <w:jc w:val="center"/>
        <w:rPr>
          <w:rFonts w:ascii="Times New Roman" w:hAnsi="Times New Roman" w:cs="Times New Roman"/>
          <w:sz w:val="22"/>
          <w:szCs w:val="22"/>
        </w:rPr>
      </w:pPr>
      <w:r>
        <w:rPr>
          <w:noProof/>
        </w:rPr>
        <w:drawing>
          <wp:inline distT="0" distB="0" distL="0" distR="0" wp14:anchorId="5BE8EB98" wp14:editId="63846FA1">
            <wp:extent cx="3118758" cy="1520703"/>
            <wp:effectExtent l="0" t="0" r="5715" b="3810"/>
            <wp:docPr id="1418340884" name="Picture 3" descr="A map of th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340884" name="Picture 3" descr="A map of the country&#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41694" cy="1531887"/>
                    </a:xfrm>
                    <a:prstGeom prst="rect">
                      <a:avLst/>
                    </a:prstGeom>
                    <a:noFill/>
                    <a:ln>
                      <a:noFill/>
                    </a:ln>
                  </pic:spPr>
                </pic:pic>
              </a:graphicData>
            </a:graphic>
          </wp:inline>
        </w:drawing>
      </w:r>
    </w:p>
    <w:p w14:paraId="5E116A11" w14:textId="76924955" w:rsidR="00521512" w:rsidRDefault="00521512" w:rsidP="00521512">
      <w:pPr>
        <w:jc w:val="center"/>
        <w:rPr>
          <w:rFonts w:ascii="Times New Roman" w:hAnsi="Times New Roman" w:cs="Times New Roman"/>
          <w:sz w:val="22"/>
          <w:szCs w:val="22"/>
        </w:rPr>
      </w:pPr>
      <w:r>
        <w:rPr>
          <w:rFonts w:ascii="Times New Roman" w:hAnsi="Times New Roman" w:cs="Times New Roman"/>
          <w:sz w:val="22"/>
          <w:szCs w:val="22"/>
        </w:rPr>
        <w:t>Fig. 3 – Quantile Number of Robberies</w:t>
      </w:r>
    </w:p>
    <w:p w14:paraId="59480D5B" w14:textId="77777777" w:rsidR="00521512" w:rsidRDefault="00521512" w:rsidP="00521512">
      <w:pPr>
        <w:jc w:val="center"/>
        <w:rPr>
          <w:rFonts w:ascii="Times New Roman" w:hAnsi="Times New Roman" w:cs="Times New Roman"/>
          <w:sz w:val="22"/>
          <w:szCs w:val="22"/>
        </w:rPr>
      </w:pPr>
    </w:p>
    <w:p w14:paraId="62C8AE8D" w14:textId="13E80D93" w:rsidR="00521512" w:rsidRDefault="00521512" w:rsidP="00521512">
      <w:pPr>
        <w:jc w:val="center"/>
        <w:rPr>
          <w:rFonts w:ascii="Times New Roman" w:hAnsi="Times New Roman" w:cs="Times New Roman"/>
          <w:sz w:val="22"/>
          <w:szCs w:val="22"/>
        </w:rPr>
      </w:pPr>
      <w:r>
        <w:rPr>
          <w:noProof/>
        </w:rPr>
        <w:lastRenderedPageBreak/>
        <w:drawing>
          <wp:inline distT="0" distB="0" distL="0" distR="0" wp14:anchorId="3C03B0EA" wp14:editId="5141C737">
            <wp:extent cx="2852057" cy="1400416"/>
            <wp:effectExtent l="0" t="0" r="5715" b="9525"/>
            <wp:docPr id="865147035" name="Picture 4" descr="A map of th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147035" name="Picture 4" descr="A map of the country&#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71129" cy="1409781"/>
                    </a:xfrm>
                    <a:prstGeom prst="rect">
                      <a:avLst/>
                    </a:prstGeom>
                    <a:noFill/>
                    <a:ln>
                      <a:noFill/>
                    </a:ln>
                  </pic:spPr>
                </pic:pic>
              </a:graphicData>
            </a:graphic>
          </wp:inline>
        </w:drawing>
      </w:r>
    </w:p>
    <w:p w14:paraId="0091CFDF" w14:textId="036B1BC4" w:rsidR="00521512" w:rsidRDefault="00521512" w:rsidP="00521512">
      <w:pPr>
        <w:jc w:val="center"/>
        <w:rPr>
          <w:rFonts w:ascii="Times New Roman" w:hAnsi="Times New Roman" w:cs="Times New Roman"/>
          <w:sz w:val="22"/>
          <w:szCs w:val="22"/>
        </w:rPr>
      </w:pPr>
      <w:r>
        <w:rPr>
          <w:rFonts w:ascii="Times New Roman" w:hAnsi="Times New Roman" w:cs="Times New Roman"/>
          <w:sz w:val="22"/>
          <w:szCs w:val="22"/>
        </w:rPr>
        <w:t>Fig. 4 – Quantile Number of Burglaries</w:t>
      </w:r>
    </w:p>
    <w:p w14:paraId="45CC8FED" w14:textId="5C1D06C1" w:rsidR="00521512" w:rsidRDefault="009D2154" w:rsidP="00521512">
      <w:pPr>
        <w:jc w:val="center"/>
        <w:rPr>
          <w:rFonts w:ascii="Times New Roman" w:hAnsi="Times New Roman" w:cs="Times New Roman"/>
          <w:sz w:val="22"/>
          <w:szCs w:val="22"/>
        </w:rPr>
      </w:pPr>
      <w:r w:rsidRPr="009D2154">
        <w:rPr>
          <w:rFonts w:ascii="Times New Roman" w:hAnsi="Times New Roman" w:cs="Times New Roman"/>
          <w:sz w:val="22"/>
          <w:szCs w:val="22"/>
        </w:rPr>
        <w:t xml:space="preserve">We have decided to </w:t>
      </w:r>
      <w:r w:rsidR="00FC18BF" w:rsidRPr="009D2154">
        <w:rPr>
          <w:rFonts w:ascii="Times New Roman" w:hAnsi="Times New Roman" w:cs="Times New Roman"/>
          <w:sz w:val="22"/>
          <w:szCs w:val="22"/>
        </w:rPr>
        <w:t>analyse</w:t>
      </w:r>
      <w:r w:rsidRPr="009D2154">
        <w:rPr>
          <w:rFonts w:ascii="Times New Roman" w:hAnsi="Times New Roman" w:cs="Times New Roman"/>
          <w:sz w:val="22"/>
          <w:szCs w:val="22"/>
        </w:rPr>
        <w:t xml:space="preserve"> two common offenses—robberies and burglaries—that might be influenced by regional education and income levels. In these quantile maps</w:t>
      </w:r>
      <w:r w:rsidR="009071C3">
        <w:rPr>
          <w:rFonts w:ascii="Times New Roman" w:hAnsi="Times New Roman" w:cs="Times New Roman"/>
          <w:sz w:val="22"/>
          <w:szCs w:val="22"/>
        </w:rPr>
        <w:t xml:space="preserve">, </w:t>
      </w:r>
      <w:r w:rsidRPr="009D2154">
        <w:rPr>
          <w:rFonts w:ascii="Times New Roman" w:hAnsi="Times New Roman" w:cs="Times New Roman"/>
          <w:sz w:val="22"/>
          <w:szCs w:val="22"/>
        </w:rPr>
        <w:t xml:space="preserve">overlapping hotspots indicate that both types of crimes tend to occur in similar areas. </w:t>
      </w:r>
      <w:r w:rsidR="009071C3">
        <w:rPr>
          <w:rFonts w:ascii="Times New Roman" w:hAnsi="Times New Roman" w:cs="Times New Roman"/>
          <w:sz w:val="22"/>
          <w:szCs w:val="22"/>
        </w:rPr>
        <w:t>W</w:t>
      </w:r>
      <w:r w:rsidRPr="009D2154">
        <w:rPr>
          <w:rFonts w:ascii="Times New Roman" w:hAnsi="Times New Roman" w:cs="Times New Roman"/>
          <w:sz w:val="22"/>
          <w:szCs w:val="22"/>
        </w:rPr>
        <w:t xml:space="preserve">ealthier areas possess more valuable targets and often have dense urban </w:t>
      </w:r>
      <w:r w:rsidR="00FC18BF" w:rsidRPr="009D2154">
        <w:rPr>
          <w:rFonts w:ascii="Times New Roman" w:hAnsi="Times New Roman" w:cs="Times New Roman"/>
          <w:sz w:val="22"/>
          <w:szCs w:val="22"/>
        </w:rPr>
        <w:t>centres</w:t>
      </w:r>
      <w:r w:rsidRPr="009D2154">
        <w:rPr>
          <w:rFonts w:ascii="Times New Roman" w:hAnsi="Times New Roman" w:cs="Times New Roman"/>
          <w:sz w:val="22"/>
          <w:szCs w:val="22"/>
        </w:rPr>
        <w:t xml:space="preserve"> that naturally facilitate more crime opportunities. This suggests that while education plays a role, economic factors such as wealth concentration and population density are also significant drivers behind the incidence of these crimes.</w:t>
      </w:r>
    </w:p>
    <w:p w14:paraId="2E20A991" w14:textId="77777777" w:rsidR="009D2154" w:rsidRDefault="009D2154" w:rsidP="00521512">
      <w:pPr>
        <w:jc w:val="center"/>
        <w:rPr>
          <w:rFonts w:ascii="Times New Roman" w:hAnsi="Times New Roman" w:cs="Times New Roman"/>
          <w:sz w:val="22"/>
          <w:szCs w:val="22"/>
        </w:rPr>
      </w:pPr>
    </w:p>
    <w:p w14:paraId="024EC2EF" w14:textId="7A77DA0B" w:rsidR="009D2154" w:rsidRDefault="009D2154" w:rsidP="00521512">
      <w:pPr>
        <w:jc w:val="center"/>
        <w:rPr>
          <w:rFonts w:ascii="Times New Roman" w:hAnsi="Times New Roman" w:cs="Times New Roman"/>
          <w:sz w:val="22"/>
          <w:szCs w:val="22"/>
        </w:rPr>
      </w:pPr>
      <w:r>
        <w:rPr>
          <w:noProof/>
        </w:rPr>
        <w:drawing>
          <wp:inline distT="0" distB="0" distL="0" distR="0" wp14:anchorId="4B645431" wp14:editId="48D29242">
            <wp:extent cx="3603172" cy="1731480"/>
            <wp:effectExtent l="0" t="0" r="0" b="2540"/>
            <wp:docPr id="824071019" name="Picture 5" descr="A map of the united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071019" name="Picture 5" descr="A map of the united state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25209" cy="1742070"/>
                    </a:xfrm>
                    <a:prstGeom prst="rect">
                      <a:avLst/>
                    </a:prstGeom>
                    <a:noFill/>
                    <a:ln>
                      <a:noFill/>
                    </a:ln>
                  </pic:spPr>
                </pic:pic>
              </a:graphicData>
            </a:graphic>
          </wp:inline>
        </w:drawing>
      </w:r>
    </w:p>
    <w:p w14:paraId="52AC499D" w14:textId="5B89B35F" w:rsidR="009D2154" w:rsidRDefault="009D2154" w:rsidP="00521512">
      <w:pPr>
        <w:jc w:val="center"/>
        <w:rPr>
          <w:rFonts w:ascii="Times New Roman" w:hAnsi="Times New Roman" w:cs="Times New Roman"/>
          <w:sz w:val="22"/>
          <w:szCs w:val="22"/>
        </w:rPr>
      </w:pPr>
      <w:r>
        <w:rPr>
          <w:rFonts w:ascii="Times New Roman" w:hAnsi="Times New Roman" w:cs="Times New Roman"/>
          <w:sz w:val="22"/>
          <w:szCs w:val="22"/>
        </w:rPr>
        <w:t xml:space="preserve">Fig. 5 </w:t>
      </w:r>
      <w:r w:rsidR="00BE5877">
        <w:rPr>
          <w:rFonts w:ascii="Times New Roman" w:hAnsi="Times New Roman" w:cs="Times New Roman"/>
          <w:sz w:val="22"/>
          <w:szCs w:val="22"/>
        </w:rPr>
        <w:t>–</w:t>
      </w:r>
      <w:r>
        <w:rPr>
          <w:rFonts w:ascii="Times New Roman" w:hAnsi="Times New Roman" w:cs="Times New Roman"/>
          <w:sz w:val="22"/>
          <w:szCs w:val="22"/>
        </w:rPr>
        <w:t xml:space="preserve"> </w:t>
      </w:r>
      <w:r w:rsidR="00BE5877">
        <w:rPr>
          <w:rFonts w:ascii="Times New Roman" w:hAnsi="Times New Roman" w:cs="Times New Roman"/>
          <w:sz w:val="22"/>
          <w:szCs w:val="22"/>
        </w:rPr>
        <w:t xml:space="preserve">Quantile </w:t>
      </w:r>
      <w:r>
        <w:rPr>
          <w:rFonts w:ascii="Times New Roman" w:hAnsi="Times New Roman" w:cs="Times New Roman"/>
          <w:sz w:val="22"/>
          <w:szCs w:val="22"/>
        </w:rPr>
        <w:t>Unemployment Rate</w:t>
      </w:r>
    </w:p>
    <w:p w14:paraId="21B43AAF" w14:textId="77777777" w:rsidR="009D2154" w:rsidRDefault="009D2154" w:rsidP="00521512">
      <w:pPr>
        <w:jc w:val="center"/>
        <w:rPr>
          <w:rFonts w:ascii="Times New Roman" w:hAnsi="Times New Roman" w:cs="Times New Roman"/>
          <w:sz w:val="22"/>
          <w:szCs w:val="22"/>
        </w:rPr>
      </w:pPr>
    </w:p>
    <w:p w14:paraId="0E439E67" w14:textId="208DEE1E" w:rsidR="009D2154" w:rsidRDefault="009D2154" w:rsidP="00521512">
      <w:pPr>
        <w:jc w:val="center"/>
        <w:rPr>
          <w:rFonts w:ascii="Times New Roman" w:hAnsi="Times New Roman" w:cs="Times New Roman"/>
          <w:sz w:val="22"/>
          <w:szCs w:val="22"/>
        </w:rPr>
      </w:pPr>
      <w:r>
        <w:rPr>
          <w:noProof/>
        </w:rPr>
        <w:drawing>
          <wp:inline distT="0" distB="0" distL="0" distR="0" wp14:anchorId="04AB7963" wp14:editId="2504EBB0">
            <wp:extent cx="3194957" cy="1558199"/>
            <wp:effectExtent l="0" t="0" r="5715" b="4445"/>
            <wp:docPr id="738493068" name="Picture 6" descr="A map of th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493068" name="Picture 6" descr="A map of the country&#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16799" cy="1568851"/>
                    </a:xfrm>
                    <a:prstGeom prst="rect">
                      <a:avLst/>
                    </a:prstGeom>
                    <a:noFill/>
                    <a:ln>
                      <a:noFill/>
                    </a:ln>
                  </pic:spPr>
                </pic:pic>
              </a:graphicData>
            </a:graphic>
          </wp:inline>
        </w:drawing>
      </w:r>
    </w:p>
    <w:p w14:paraId="652BED4E" w14:textId="4CB33A46" w:rsidR="009D2154" w:rsidRDefault="009D2154" w:rsidP="00521512">
      <w:pPr>
        <w:jc w:val="center"/>
        <w:rPr>
          <w:rFonts w:ascii="Times New Roman" w:hAnsi="Times New Roman" w:cs="Times New Roman"/>
          <w:sz w:val="22"/>
          <w:szCs w:val="22"/>
        </w:rPr>
      </w:pPr>
      <w:r>
        <w:rPr>
          <w:rFonts w:ascii="Times New Roman" w:hAnsi="Times New Roman" w:cs="Times New Roman"/>
          <w:sz w:val="22"/>
          <w:szCs w:val="22"/>
        </w:rPr>
        <w:t xml:space="preserve">Fig. 6 – </w:t>
      </w:r>
      <w:r w:rsidR="00BE5877">
        <w:rPr>
          <w:rFonts w:ascii="Times New Roman" w:hAnsi="Times New Roman" w:cs="Times New Roman"/>
          <w:sz w:val="22"/>
          <w:szCs w:val="22"/>
        </w:rPr>
        <w:t xml:space="preserve">Quantile </w:t>
      </w:r>
      <w:r>
        <w:rPr>
          <w:rFonts w:ascii="Times New Roman" w:hAnsi="Times New Roman" w:cs="Times New Roman"/>
          <w:sz w:val="22"/>
          <w:szCs w:val="22"/>
        </w:rPr>
        <w:t>Income per Household</w:t>
      </w:r>
    </w:p>
    <w:p w14:paraId="39CDC5BC" w14:textId="0E4B378D" w:rsidR="00996C7F" w:rsidRDefault="00027797" w:rsidP="003C3981">
      <w:pPr>
        <w:jc w:val="center"/>
        <w:rPr>
          <w:rFonts w:ascii="Times New Roman" w:hAnsi="Times New Roman" w:cs="Times New Roman"/>
          <w:sz w:val="22"/>
          <w:szCs w:val="22"/>
        </w:rPr>
      </w:pPr>
      <w:r w:rsidRPr="00027797">
        <w:rPr>
          <w:rFonts w:ascii="Times New Roman" w:hAnsi="Times New Roman" w:cs="Times New Roman"/>
          <w:sz w:val="22"/>
          <w:szCs w:val="22"/>
        </w:rPr>
        <w:t>The unemployment rate is one of the measures used to understand both the economic situation and the quality of life that a citizen in a region experiences. As stated above, having issues finding a job may lead people to turn to a life of crime. Additionally, people prefer working higher income jobs, and those may be harder to find in an area with more individuals, and such some people may end up searching for jobs for a longer period of time.</w:t>
      </w:r>
    </w:p>
    <w:p w14:paraId="57A18E1A" w14:textId="71803D41" w:rsidR="00996C7F" w:rsidRDefault="00996C7F" w:rsidP="00521512">
      <w:pPr>
        <w:jc w:val="center"/>
        <w:rPr>
          <w:rFonts w:ascii="Times New Roman" w:hAnsi="Times New Roman" w:cs="Times New Roman"/>
          <w:sz w:val="22"/>
          <w:szCs w:val="22"/>
        </w:rPr>
      </w:pPr>
      <w:r>
        <w:rPr>
          <w:noProof/>
        </w:rPr>
        <w:lastRenderedPageBreak/>
        <w:drawing>
          <wp:inline distT="0" distB="0" distL="0" distR="0" wp14:anchorId="67241C99" wp14:editId="42251E37">
            <wp:extent cx="2982686" cy="1435860"/>
            <wp:effectExtent l="0" t="0" r="8255" b="0"/>
            <wp:docPr id="288263015" name="Picture 7" descr="A map of th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263015" name="Picture 7" descr="A map of the country&#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98622" cy="1443532"/>
                    </a:xfrm>
                    <a:prstGeom prst="rect">
                      <a:avLst/>
                    </a:prstGeom>
                    <a:noFill/>
                    <a:ln>
                      <a:noFill/>
                    </a:ln>
                  </pic:spPr>
                </pic:pic>
              </a:graphicData>
            </a:graphic>
          </wp:inline>
        </w:drawing>
      </w:r>
    </w:p>
    <w:p w14:paraId="3366E8B4" w14:textId="795F3BD2" w:rsidR="00996C7F" w:rsidRDefault="00996C7F" w:rsidP="00521512">
      <w:pPr>
        <w:jc w:val="center"/>
        <w:rPr>
          <w:rFonts w:ascii="Times New Roman" w:hAnsi="Times New Roman" w:cs="Times New Roman"/>
          <w:sz w:val="22"/>
          <w:szCs w:val="22"/>
          <w:lang w:val="en-US"/>
        </w:rPr>
      </w:pPr>
      <w:r>
        <w:rPr>
          <w:rFonts w:ascii="Times New Roman" w:hAnsi="Times New Roman" w:cs="Times New Roman"/>
          <w:sz w:val="22"/>
          <w:szCs w:val="22"/>
        </w:rPr>
        <w:t xml:space="preserve">Fig. 7 - </w:t>
      </w:r>
      <w:r w:rsidR="00BE5877">
        <w:rPr>
          <w:rFonts w:ascii="Times New Roman" w:hAnsi="Times New Roman" w:cs="Times New Roman"/>
          <w:sz w:val="22"/>
          <w:szCs w:val="22"/>
        </w:rPr>
        <w:t xml:space="preserve">Quantile </w:t>
      </w:r>
      <w:r w:rsidRPr="00521512">
        <w:rPr>
          <w:rFonts w:ascii="Times New Roman" w:hAnsi="Times New Roman" w:cs="Times New Roman"/>
          <w:sz w:val="22"/>
          <w:szCs w:val="22"/>
          <w:lang w:val="en-US"/>
        </w:rPr>
        <w:t>Inability to Afford a Meal with Meat, Chicken, Fish (or Vegetarian Equivalent)</w:t>
      </w:r>
    </w:p>
    <w:p w14:paraId="6B6583EB" w14:textId="1E664CDD" w:rsidR="00996C7F" w:rsidRDefault="00996C7F" w:rsidP="00521512">
      <w:pPr>
        <w:jc w:val="center"/>
        <w:rPr>
          <w:rFonts w:ascii="Times New Roman" w:hAnsi="Times New Roman" w:cs="Times New Roman"/>
          <w:sz w:val="22"/>
          <w:szCs w:val="22"/>
          <w:lang w:val="en-US"/>
        </w:rPr>
      </w:pPr>
      <w:r w:rsidRPr="00996C7F">
        <w:rPr>
          <w:rFonts w:ascii="Times New Roman" w:hAnsi="Times New Roman" w:cs="Times New Roman"/>
          <w:sz w:val="22"/>
          <w:szCs w:val="22"/>
          <w:lang w:val="en-US"/>
        </w:rPr>
        <w:t>This map illustrates the share of the population in each NUTS2 region that struggles to afford a meal containing meat, fish, or a vegetarian equivalent. Generally, we see clusters of an elevated inability to afford these meals in regions that face lower incomes, higher unemployment, or greater cost-of-living pressures. Overall, the map highlights pronounced socio-economic disparities across Europe, revealing how varying economic conditions and living standards can affect the basic nutritional opportunities available to different populations.</w:t>
      </w:r>
    </w:p>
    <w:p w14:paraId="179C68E6" w14:textId="77777777" w:rsidR="00996C7F" w:rsidRDefault="00996C7F" w:rsidP="00521512">
      <w:pPr>
        <w:jc w:val="center"/>
        <w:rPr>
          <w:rFonts w:ascii="Times New Roman" w:hAnsi="Times New Roman" w:cs="Times New Roman"/>
          <w:sz w:val="22"/>
          <w:szCs w:val="22"/>
          <w:lang w:val="en-US"/>
        </w:rPr>
      </w:pPr>
    </w:p>
    <w:p w14:paraId="19390846" w14:textId="10204A1E" w:rsidR="00996C7F" w:rsidRDefault="00325114" w:rsidP="00521512">
      <w:pPr>
        <w:jc w:val="center"/>
        <w:rPr>
          <w:rFonts w:ascii="Times New Roman" w:hAnsi="Times New Roman" w:cs="Times New Roman"/>
          <w:sz w:val="22"/>
          <w:szCs w:val="22"/>
          <w:lang w:val="en-US"/>
        </w:rPr>
      </w:pPr>
      <w:r>
        <w:rPr>
          <w:noProof/>
        </w:rPr>
        <w:drawing>
          <wp:inline distT="0" distB="0" distL="0" distR="0" wp14:anchorId="21D46444" wp14:editId="50D623B8">
            <wp:extent cx="3064329" cy="1477784"/>
            <wp:effectExtent l="0" t="0" r="3175" b="8255"/>
            <wp:docPr id="868501006" name="Picture 8" descr="A map of th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501006" name="Picture 8" descr="A map of the country&#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76804" cy="1483800"/>
                    </a:xfrm>
                    <a:prstGeom prst="rect">
                      <a:avLst/>
                    </a:prstGeom>
                    <a:noFill/>
                    <a:ln>
                      <a:noFill/>
                    </a:ln>
                  </pic:spPr>
                </pic:pic>
              </a:graphicData>
            </a:graphic>
          </wp:inline>
        </w:drawing>
      </w:r>
    </w:p>
    <w:p w14:paraId="24EB32C6" w14:textId="5586E624" w:rsidR="00996C7F" w:rsidRDefault="00325114" w:rsidP="00521512">
      <w:pPr>
        <w:jc w:val="center"/>
        <w:rPr>
          <w:rFonts w:ascii="Times New Roman" w:hAnsi="Times New Roman" w:cs="Times New Roman"/>
          <w:sz w:val="22"/>
          <w:szCs w:val="22"/>
        </w:rPr>
      </w:pPr>
      <w:r>
        <w:rPr>
          <w:rFonts w:ascii="Times New Roman" w:hAnsi="Times New Roman" w:cs="Times New Roman"/>
          <w:sz w:val="22"/>
          <w:szCs w:val="22"/>
        </w:rPr>
        <w:t xml:space="preserve">Fig. 8 – </w:t>
      </w:r>
      <w:r w:rsidR="00BE5877">
        <w:rPr>
          <w:rFonts w:ascii="Times New Roman" w:hAnsi="Times New Roman" w:cs="Times New Roman"/>
          <w:sz w:val="22"/>
          <w:szCs w:val="22"/>
        </w:rPr>
        <w:t xml:space="preserve">Quantile </w:t>
      </w:r>
      <w:r>
        <w:rPr>
          <w:rFonts w:ascii="Times New Roman" w:hAnsi="Times New Roman" w:cs="Times New Roman"/>
          <w:sz w:val="22"/>
          <w:szCs w:val="22"/>
        </w:rPr>
        <w:t>Crude Rate of Net Migration</w:t>
      </w:r>
    </w:p>
    <w:p w14:paraId="6DA4EBA7" w14:textId="5228B89B" w:rsidR="00325114" w:rsidRDefault="00325114" w:rsidP="00521512">
      <w:pPr>
        <w:jc w:val="center"/>
        <w:rPr>
          <w:rFonts w:ascii="Times New Roman" w:hAnsi="Times New Roman" w:cs="Times New Roman"/>
          <w:sz w:val="22"/>
          <w:szCs w:val="22"/>
        </w:rPr>
      </w:pPr>
      <w:r w:rsidRPr="00325114">
        <w:rPr>
          <w:rFonts w:ascii="Times New Roman" w:hAnsi="Times New Roman" w:cs="Times New Roman"/>
          <w:sz w:val="22"/>
          <w:szCs w:val="22"/>
        </w:rPr>
        <w:t>For our dataset, the crude net migration rate offers insights into regional attractiveness and economic dynamics. Regions with a positive rate likely draw new residents thanks to better job prospects, higher living standards, or more dynamic economic conditions. In contrast, areas with a negative rate may be experiencing economic stagnation or quality-of-life issues that prompt residents to leave.</w:t>
      </w:r>
    </w:p>
    <w:p w14:paraId="29DE9F31" w14:textId="77777777" w:rsidR="00325114" w:rsidRDefault="00325114" w:rsidP="00521512">
      <w:pPr>
        <w:jc w:val="center"/>
        <w:rPr>
          <w:rFonts w:ascii="Times New Roman" w:hAnsi="Times New Roman" w:cs="Times New Roman"/>
          <w:sz w:val="22"/>
          <w:szCs w:val="22"/>
        </w:rPr>
      </w:pPr>
    </w:p>
    <w:p w14:paraId="63487A47" w14:textId="0A3964AE" w:rsidR="005C7803" w:rsidRDefault="00325114" w:rsidP="00325114">
      <w:pPr>
        <w:rPr>
          <w:rFonts w:ascii="Times New Roman" w:hAnsi="Times New Roman" w:cs="Times New Roman"/>
        </w:rPr>
      </w:pPr>
      <w:r>
        <w:rPr>
          <w:rFonts w:ascii="Times New Roman" w:hAnsi="Times New Roman" w:cs="Times New Roman"/>
        </w:rPr>
        <w:t xml:space="preserve">2. Spatial </w:t>
      </w:r>
      <w:r w:rsidR="006469E3">
        <w:rPr>
          <w:rFonts w:ascii="Times New Roman" w:hAnsi="Times New Roman" w:cs="Times New Roman"/>
        </w:rPr>
        <w:t xml:space="preserve">Global and Local </w:t>
      </w:r>
      <w:r>
        <w:rPr>
          <w:rFonts w:ascii="Times New Roman" w:hAnsi="Times New Roman" w:cs="Times New Roman"/>
        </w:rPr>
        <w:t xml:space="preserve">Analysis – Univariate </w:t>
      </w:r>
      <w:r w:rsidR="005C7803">
        <w:rPr>
          <w:rFonts w:ascii="Times New Roman" w:hAnsi="Times New Roman" w:cs="Times New Roman"/>
        </w:rPr>
        <w:br/>
      </w:r>
    </w:p>
    <w:p w14:paraId="2098B42F" w14:textId="5E820245" w:rsidR="006469E3" w:rsidRDefault="006469E3" w:rsidP="005C7803">
      <w:pPr>
        <w:jc w:val="center"/>
        <w:rPr>
          <w:rFonts w:ascii="Times New Roman" w:hAnsi="Times New Roman" w:cs="Times New Roman"/>
        </w:rPr>
      </w:pPr>
      <w:r>
        <w:rPr>
          <w:rFonts w:ascii="Arial" w:hAnsi="Arial" w:cs="Arial"/>
          <w:noProof/>
          <w:color w:val="000000"/>
          <w:sz w:val="22"/>
          <w:szCs w:val="22"/>
          <w:bdr w:val="none" w:sz="0" w:space="0" w:color="auto" w:frame="1"/>
        </w:rPr>
        <w:drawing>
          <wp:inline distT="0" distB="0" distL="0" distR="0" wp14:anchorId="70285BF7" wp14:editId="1211D2F1">
            <wp:extent cx="3314700" cy="1718298"/>
            <wp:effectExtent l="0" t="0" r="0" b="0"/>
            <wp:docPr id="1606365194" name="Picture 9" descr="A screen 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365194" name="Picture 9" descr="A screen shot of a graph&#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14700" cy="1718298"/>
                    </a:xfrm>
                    <a:prstGeom prst="rect">
                      <a:avLst/>
                    </a:prstGeom>
                    <a:noFill/>
                    <a:ln>
                      <a:noFill/>
                    </a:ln>
                  </pic:spPr>
                </pic:pic>
              </a:graphicData>
            </a:graphic>
          </wp:inline>
        </w:drawing>
      </w:r>
    </w:p>
    <w:p w14:paraId="4F5568DA" w14:textId="77777777" w:rsidR="005C7803" w:rsidRDefault="006469E3" w:rsidP="005C7803">
      <w:pPr>
        <w:jc w:val="center"/>
        <w:rPr>
          <w:rFonts w:ascii="Times New Roman" w:hAnsi="Times New Roman" w:cs="Times New Roman"/>
          <w:sz w:val="22"/>
          <w:szCs w:val="22"/>
        </w:rPr>
      </w:pPr>
      <w:r>
        <w:rPr>
          <w:rFonts w:ascii="Times New Roman" w:hAnsi="Times New Roman" w:cs="Times New Roman"/>
          <w:sz w:val="22"/>
          <w:szCs w:val="22"/>
        </w:rPr>
        <w:t xml:space="preserve">Fig. 9 - </w:t>
      </w:r>
      <w:r w:rsidRPr="006469E3">
        <w:rPr>
          <w:rFonts w:ascii="Times New Roman" w:hAnsi="Times New Roman" w:cs="Times New Roman"/>
          <w:sz w:val="22"/>
          <w:szCs w:val="22"/>
        </w:rPr>
        <w:t xml:space="preserve">Moran’s I for Population % that </w:t>
      </w:r>
      <w:r>
        <w:rPr>
          <w:rFonts w:ascii="Times New Roman" w:hAnsi="Times New Roman" w:cs="Times New Roman"/>
          <w:sz w:val="22"/>
          <w:szCs w:val="22"/>
        </w:rPr>
        <w:t>attained</w:t>
      </w:r>
      <w:r w:rsidRPr="006469E3">
        <w:rPr>
          <w:rFonts w:ascii="Times New Roman" w:hAnsi="Times New Roman" w:cs="Times New Roman"/>
          <w:sz w:val="22"/>
          <w:szCs w:val="22"/>
        </w:rPr>
        <w:t xml:space="preserve"> </w:t>
      </w:r>
      <w:r>
        <w:rPr>
          <w:rFonts w:ascii="Times New Roman" w:hAnsi="Times New Roman" w:cs="Times New Roman"/>
          <w:sz w:val="22"/>
          <w:szCs w:val="22"/>
        </w:rPr>
        <w:t>T</w:t>
      </w:r>
      <w:r w:rsidRPr="006469E3">
        <w:rPr>
          <w:rFonts w:ascii="Times New Roman" w:hAnsi="Times New Roman" w:cs="Times New Roman"/>
          <w:sz w:val="22"/>
          <w:szCs w:val="22"/>
        </w:rPr>
        <w:t xml:space="preserve">ertiary </w:t>
      </w:r>
      <w:r>
        <w:rPr>
          <w:rFonts w:ascii="Times New Roman" w:hAnsi="Times New Roman" w:cs="Times New Roman"/>
          <w:sz w:val="22"/>
          <w:szCs w:val="22"/>
        </w:rPr>
        <w:t>E</w:t>
      </w:r>
      <w:r w:rsidRPr="006469E3">
        <w:rPr>
          <w:rFonts w:ascii="Times New Roman" w:hAnsi="Times New Roman" w:cs="Times New Roman"/>
          <w:sz w:val="22"/>
          <w:szCs w:val="22"/>
        </w:rPr>
        <w:t>ducation</w:t>
      </w:r>
    </w:p>
    <w:p w14:paraId="2F4DD938" w14:textId="77777777" w:rsidR="006469E3" w:rsidRDefault="006469E3" w:rsidP="005C7803">
      <w:pPr>
        <w:rPr>
          <w:rFonts w:ascii="Times New Roman" w:hAnsi="Times New Roman" w:cs="Times New Roman"/>
        </w:rPr>
      </w:pPr>
    </w:p>
    <w:p w14:paraId="245D4737" w14:textId="66BF3E54" w:rsidR="005C7803" w:rsidRDefault="005C7803" w:rsidP="005C7803">
      <w:pPr>
        <w:jc w:val="center"/>
        <w:rPr>
          <w:rFonts w:ascii="Times New Roman" w:hAnsi="Times New Roman" w:cs="Times New Roman"/>
        </w:rPr>
      </w:pPr>
      <w:r>
        <w:rPr>
          <w:rFonts w:ascii="Arial" w:hAnsi="Arial" w:cs="Arial"/>
          <w:noProof/>
          <w:color w:val="000000"/>
          <w:sz w:val="22"/>
          <w:szCs w:val="22"/>
          <w:bdr w:val="none" w:sz="0" w:space="0" w:color="auto" w:frame="1"/>
        </w:rPr>
        <w:lastRenderedPageBreak/>
        <w:drawing>
          <wp:inline distT="0" distB="0" distL="0" distR="0" wp14:anchorId="24877D49" wp14:editId="2A148A2A">
            <wp:extent cx="1698171" cy="2315712"/>
            <wp:effectExtent l="0" t="0" r="0" b="8890"/>
            <wp:docPr id="1437997278" name="Picture 16"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997278" name="Picture 16" descr="A screen shot of a computer&#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09693" cy="2331423"/>
                    </a:xfrm>
                    <a:prstGeom prst="rect">
                      <a:avLst/>
                    </a:prstGeom>
                    <a:noFill/>
                    <a:ln>
                      <a:noFill/>
                    </a:ln>
                  </pic:spPr>
                </pic:pic>
              </a:graphicData>
            </a:graphic>
          </wp:inline>
        </w:drawing>
      </w:r>
    </w:p>
    <w:p w14:paraId="6A4DB320" w14:textId="559F8B95" w:rsidR="005C7803" w:rsidRPr="009071C3" w:rsidRDefault="005C7803" w:rsidP="009071C3">
      <w:pPr>
        <w:jc w:val="center"/>
        <w:rPr>
          <w:rFonts w:ascii="Times New Roman" w:hAnsi="Times New Roman" w:cs="Times New Roman"/>
          <w:sz w:val="22"/>
          <w:szCs w:val="22"/>
        </w:rPr>
      </w:pPr>
      <w:r w:rsidRPr="00656F33">
        <w:rPr>
          <w:rFonts w:ascii="Times New Roman" w:hAnsi="Times New Roman" w:cs="Times New Roman"/>
          <w:sz w:val="22"/>
          <w:szCs w:val="22"/>
        </w:rPr>
        <w:t>Fig. 10 – Permutation Test (999 perms.) for Population % that attained Tertiary Education</w:t>
      </w:r>
    </w:p>
    <w:p w14:paraId="3AC4889F" w14:textId="6C3E599E" w:rsidR="005C7803" w:rsidRDefault="005C7803" w:rsidP="005C7803">
      <w:pPr>
        <w:jc w:val="center"/>
        <w:rPr>
          <w:rFonts w:ascii="Times New Roman" w:hAnsi="Times New Roman" w:cs="Times New Roman"/>
          <w:sz w:val="22"/>
          <w:szCs w:val="22"/>
        </w:rPr>
      </w:pPr>
      <w:r w:rsidRPr="006469E3">
        <w:rPr>
          <w:rFonts w:ascii="Times New Roman" w:hAnsi="Times New Roman" w:cs="Times New Roman"/>
          <w:sz w:val="22"/>
          <w:szCs w:val="22"/>
        </w:rPr>
        <w:t>We have a significant (p-value = 0.002 &lt; 0.05) low positive spatial autocorrelation (Moran’s I = 0.056), which shows similarities between the regions of the EU.</w:t>
      </w:r>
      <w:r>
        <w:rPr>
          <w:rFonts w:ascii="Times New Roman" w:hAnsi="Times New Roman" w:cs="Times New Roman"/>
          <w:sz w:val="22"/>
          <w:szCs w:val="22"/>
        </w:rPr>
        <w:t xml:space="preserve"> </w:t>
      </w:r>
      <w:r w:rsidRPr="006469E3">
        <w:rPr>
          <w:rFonts w:ascii="Times New Roman" w:hAnsi="Times New Roman" w:cs="Times New Roman"/>
          <w:sz w:val="22"/>
          <w:szCs w:val="22"/>
        </w:rPr>
        <w:t xml:space="preserve">If a region has a high percentage of population that </w:t>
      </w:r>
      <w:r>
        <w:rPr>
          <w:rFonts w:ascii="Times New Roman" w:hAnsi="Times New Roman" w:cs="Times New Roman"/>
          <w:sz w:val="22"/>
          <w:szCs w:val="22"/>
        </w:rPr>
        <w:t>attained</w:t>
      </w:r>
      <w:r w:rsidRPr="006469E3">
        <w:rPr>
          <w:rFonts w:ascii="Times New Roman" w:hAnsi="Times New Roman" w:cs="Times New Roman"/>
          <w:sz w:val="22"/>
          <w:szCs w:val="22"/>
        </w:rPr>
        <w:t xml:space="preserve"> tertiary education, then its </w:t>
      </w:r>
      <w:r w:rsidR="00FC18BF" w:rsidRPr="006469E3">
        <w:rPr>
          <w:rFonts w:ascii="Times New Roman" w:hAnsi="Times New Roman" w:cs="Times New Roman"/>
          <w:sz w:val="22"/>
          <w:szCs w:val="22"/>
        </w:rPr>
        <w:t>neighbouring</w:t>
      </w:r>
      <w:r w:rsidRPr="006469E3">
        <w:rPr>
          <w:rFonts w:ascii="Times New Roman" w:hAnsi="Times New Roman" w:cs="Times New Roman"/>
          <w:sz w:val="22"/>
          <w:szCs w:val="22"/>
        </w:rPr>
        <w:t xml:space="preserve"> regions will also have a high percentage of population that</w:t>
      </w:r>
      <w:r>
        <w:rPr>
          <w:rFonts w:ascii="Times New Roman" w:hAnsi="Times New Roman" w:cs="Times New Roman"/>
          <w:sz w:val="22"/>
          <w:szCs w:val="22"/>
        </w:rPr>
        <w:t xml:space="preserve"> attained</w:t>
      </w:r>
      <w:r w:rsidRPr="006469E3">
        <w:rPr>
          <w:rFonts w:ascii="Times New Roman" w:hAnsi="Times New Roman" w:cs="Times New Roman"/>
          <w:sz w:val="22"/>
          <w:szCs w:val="22"/>
        </w:rPr>
        <w:t xml:space="preserve"> tertiary education and vice versa.</w:t>
      </w:r>
    </w:p>
    <w:p w14:paraId="61000FE5" w14:textId="77777777" w:rsidR="005C7803" w:rsidRPr="005C7803" w:rsidRDefault="005C7803" w:rsidP="005C7803">
      <w:pPr>
        <w:rPr>
          <w:rFonts w:ascii="Times New Roman" w:hAnsi="Times New Roman" w:cs="Times New Roman"/>
          <w:sz w:val="22"/>
          <w:szCs w:val="22"/>
        </w:rPr>
      </w:pPr>
    </w:p>
    <w:p w14:paraId="4530BCF4" w14:textId="0A7F300A" w:rsidR="006469E3" w:rsidRDefault="006469E3" w:rsidP="006469E3">
      <w:pPr>
        <w:jc w:val="center"/>
        <w:rPr>
          <w:rFonts w:ascii="Times New Roman" w:hAnsi="Times New Roman" w:cs="Times New Roman"/>
        </w:rPr>
      </w:pPr>
      <w:r>
        <w:rPr>
          <w:rFonts w:ascii="Arial" w:hAnsi="Arial" w:cs="Arial"/>
          <w:noProof/>
          <w:color w:val="000000"/>
          <w:sz w:val="22"/>
          <w:szCs w:val="22"/>
          <w:bdr w:val="none" w:sz="0" w:space="0" w:color="auto" w:frame="1"/>
        </w:rPr>
        <w:drawing>
          <wp:inline distT="0" distB="0" distL="0" distR="0" wp14:anchorId="0A1F6A7A" wp14:editId="558CD599">
            <wp:extent cx="3135086" cy="1503299"/>
            <wp:effectExtent l="0" t="0" r="8255" b="1905"/>
            <wp:docPr id="1764374829" name="Picture 11" descr="A map of europe with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374829" name="Picture 11" descr="A map of europe with different colors&#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2539" cy="1506873"/>
                    </a:xfrm>
                    <a:prstGeom prst="rect">
                      <a:avLst/>
                    </a:prstGeom>
                    <a:noFill/>
                    <a:ln>
                      <a:noFill/>
                    </a:ln>
                  </pic:spPr>
                </pic:pic>
              </a:graphicData>
            </a:graphic>
          </wp:inline>
        </w:drawing>
      </w:r>
    </w:p>
    <w:p w14:paraId="1F352908" w14:textId="241FC468" w:rsidR="005C7803" w:rsidRPr="006469E3" w:rsidRDefault="006469E3" w:rsidP="005C7803">
      <w:pPr>
        <w:jc w:val="center"/>
        <w:rPr>
          <w:rFonts w:ascii="Times New Roman" w:hAnsi="Times New Roman" w:cs="Times New Roman"/>
          <w:sz w:val="22"/>
          <w:szCs w:val="22"/>
        </w:rPr>
      </w:pPr>
      <w:r w:rsidRPr="006469E3">
        <w:rPr>
          <w:rFonts w:ascii="Times New Roman" w:hAnsi="Times New Roman" w:cs="Times New Roman"/>
          <w:sz w:val="22"/>
          <w:szCs w:val="22"/>
        </w:rPr>
        <w:t>Fig. 1</w:t>
      </w:r>
      <w:r w:rsidR="005C7803">
        <w:rPr>
          <w:rFonts w:ascii="Times New Roman" w:hAnsi="Times New Roman" w:cs="Times New Roman"/>
          <w:sz w:val="22"/>
          <w:szCs w:val="22"/>
        </w:rPr>
        <w:t xml:space="preserve">1 </w:t>
      </w:r>
      <w:r w:rsidRPr="006469E3">
        <w:rPr>
          <w:rFonts w:ascii="Times New Roman" w:hAnsi="Times New Roman" w:cs="Times New Roman"/>
          <w:sz w:val="22"/>
          <w:szCs w:val="22"/>
        </w:rPr>
        <w:t>– LISA Cluster Map Population % that attained Tertiary Education</w:t>
      </w:r>
    </w:p>
    <w:p w14:paraId="597E9B8B" w14:textId="0623E94B" w:rsidR="005C7803" w:rsidRPr="006469E3" w:rsidRDefault="005C7803" w:rsidP="005C7803">
      <w:pPr>
        <w:jc w:val="center"/>
        <w:rPr>
          <w:rFonts w:ascii="Times New Roman" w:hAnsi="Times New Roman" w:cs="Times New Roman"/>
          <w:sz w:val="22"/>
          <w:szCs w:val="22"/>
        </w:rPr>
      </w:pPr>
      <w:r w:rsidRPr="006469E3">
        <w:rPr>
          <w:rFonts w:ascii="Times New Roman" w:hAnsi="Times New Roman" w:cs="Times New Roman"/>
          <w:sz w:val="22"/>
          <w:szCs w:val="22"/>
        </w:rPr>
        <w:t xml:space="preserve">We identify that most of the regions fall into the High-High category . This means that if a region has a high percentage of population that </w:t>
      </w:r>
      <w:r>
        <w:rPr>
          <w:rFonts w:ascii="Times New Roman" w:hAnsi="Times New Roman" w:cs="Times New Roman"/>
          <w:sz w:val="22"/>
          <w:szCs w:val="22"/>
        </w:rPr>
        <w:t>attained</w:t>
      </w:r>
      <w:r w:rsidRPr="006469E3">
        <w:rPr>
          <w:rFonts w:ascii="Times New Roman" w:hAnsi="Times New Roman" w:cs="Times New Roman"/>
          <w:sz w:val="22"/>
          <w:szCs w:val="22"/>
        </w:rPr>
        <w:t xml:space="preserve"> tertiary education, its neighbouring regions also have a high percentage of population that </w:t>
      </w:r>
      <w:r>
        <w:rPr>
          <w:rFonts w:ascii="Times New Roman" w:hAnsi="Times New Roman" w:cs="Times New Roman"/>
          <w:sz w:val="22"/>
          <w:szCs w:val="22"/>
        </w:rPr>
        <w:t>attained</w:t>
      </w:r>
      <w:r w:rsidRPr="006469E3">
        <w:rPr>
          <w:rFonts w:ascii="Times New Roman" w:hAnsi="Times New Roman" w:cs="Times New Roman"/>
          <w:sz w:val="22"/>
          <w:szCs w:val="22"/>
        </w:rPr>
        <w:t xml:space="preserve"> tertiary education, suggesting spatial spillover. In other words, areas with a high percentage of the population that </w:t>
      </w:r>
      <w:r>
        <w:rPr>
          <w:rFonts w:ascii="Times New Roman" w:hAnsi="Times New Roman" w:cs="Times New Roman"/>
          <w:sz w:val="22"/>
          <w:szCs w:val="22"/>
        </w:rPr>
        <w:t>attained</w:t>
      </w:r>
      <w:r w:rsidRPr="006469E3">
        <w:rPr>
          <w:rFonts w:ascii="Times New Roman" w:hAnsi="Times New Roman" w:cs="Times New Roman"/>
          <w:sz w:val="22"/>
          <w:szCs w:val="22"/>
        </w:rPr>
        <w:t xml:space="preserve"> tertiary education tend to cluster together.</w:t>
      </w:r>
    </w:p>
    <w:p w14:paraId="0E60479E" w14:textId="32C6234B" w:rsidR="006469E3" w:rsidRDefault="005C7803" w:rsidP="009071C3">
      <w:pPr>
        <w:rPr>
          <w:rFonts w:ascii="Times New Roman" w:hAnsi="Times New Roman" w:cs="Times New Roman"/>
          <w:sz w:val="22"/>
          <w:szCs w:val="22"/>
        </w:rPr>
      </w:pPr>
      <w:r w:rsidRPr="006469E3">
        <w:rPr>
          <w:rFonts w:ascii="Times New Roman" w:hAnsi="Times New Roman" w:cs="Times New Roman"/>
          <w:sz w:val="22"/>
          <w:szCs w:val="22"/>
        </w:rPr>
        <w:t>The next group of regions is Low-Low</w:t>
      </w:r>
      <w:r w:rsidR="009071C3">
        <w:rPr>
          <w:rFonts w:ascii="Times New Roman" w:hAnsi="Times New Roman" w:cs="Times New Roman"/>
          <w:sz w:val="22"/>
          <w:szCs w:val="22"/>
        </w:rPr>
        <w:t xml:space="preserve">. </w:t>
      </w:r>
      <w:r w:rsidRPr="006469E3">
        <w:rPr>
          <w:rFonts w:ascii="Times New Roman" w:hAnsi="Times New Roman" w:cs="Times New Roman"/>
          <w:sz w:val="22"/>
          <w:szCs w:val="22"/>
        </w:rPr>
        <w:t xml:space="preserve">This pattern suggests the presence of spatial spillover as well, where certain regions are characterized by a low percentage of population that </w:t>
      </w:r>
      <w:r>
        <w:rPr>
          <w:rFonts w:ascii="Times New Roman" w:hAnsi="Times New Roman" w:cs="Times New Roman"/>
          <w:sz w:val="22"/>
          <w:szCs w:val="22"/>
        </w:rPr>
        <w:t>attained</w:t>
      </w:r>
      <w:r w:rsidRPr="006469E3">
        <w:rPr>
          <w:rFonts w:ascii="Times New Roman" w:hAnsi="Times New Roman" w:cs="Times New Roman"/>
          <w:sz w:val="22"/>
          <w:szCs w:val="22"/>
        </w:rPr>
        <w:t xml:space="preserve"> tertiary education and their neighbours also have a low percentage of population that </w:t>
      </w:r>
      <w:r>
        <w:rPr>
          <w:rFonts w:ascii="Times New Roman" w:hAnsi="Times New Roman" w:cs="Times New Roman"/>
          <w:sz w:val="22"/>
          <w:szCs w:val="22"/>
        </w:rPr>
        <w:t>attained</w:t>
      </w:r>
      <w:r w:rsidRPr="006469E3">
        <w:rPr>
          <w:rFonts w:ascii="Times New Roman" w:hAnsi="Times New Roman" w:cs="Times New Roman"/>
          <w:sz w:val="22"/>
          <w:szCs w:val="22"/>
        </w:rPr>
        <w:t xml:space="preserve"> tertiary education. This means that areas with a low percentage of the population that </w:t>
      </w:r>
      <w:r>
        <w:rPr>
          <w:rFonts w:ascii="Times New Roman" w:hAnsi="Times New Roman" w:cs="Times New Roman"/>
          <w:sz w:val="22"/>
          <w:szCs w:val="22"/>
        </w:rPr>
        <w:t>attained</w:t>
      </w:r>
      <w:r w:rsidRPr="006469E3">
        <w:rPr>
          <w:rFonts w:ascii="Times New Roman" w:hAnsi="Times New Roman" w:cs="Times New Roman"/>
          <w:sz w:val="22"/>
          <w:szCs w:val="22"/>
        </w:rPr>
        <w:t xml:space="preserve"> tertiary education tend to cluster together.</w:t>
      </w:r>
    </w:p>
    <w:p w14:paraId="6DE80B8F" w14:textId="6F611004" w:rsidR="005C7803" w:rsidRPr="009071C3" w:rsidRDefault="009071C3" w:rsidP="009071C3">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drawing>
          <wp:inline distT="0" distB="0" distL="0" distR="0" wp14:anchorId="55C15B61" wp14:editId="15C58505">
            <wp:extent cx="3181521" cy="1431471"/>
            <wp:effectExtent l="0" t="0" r="0" b="0"/>
            <wp:docPr id="1958398882" name="Picture 12" descr="A map of europe with green and white sp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398882" name="Picture 12" descr="A map of europe with green and white spot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08297" cy="1443519"/>
                    </a:xfrm>
                    <a:prstGeom prst="rect">
                      <a:avLst/>
                    </a:prstGeom>
                    <a:noFill/>
                    <a:ln>
                      <a:noFill/>
                    </a:ln>
                  </pic:spPr>
                </pic:pic>
              </a:graphicData>
            </a:graphic>
          </wp:inline>
        </w:drawing>
      </w:r>
    </w:p>
    <w:p w14:paraId="42BD9C8F" w14:textId="687F6522" w:rsidR="006469E3" w:rsidRDefault="005C7803" w:rsidP="009071C3">
      <w:pPr>
        <w:jc w:val="center"/>
        <w:rPr>
          <w:rFonts w:ascii="Times New Roman" w:hAnsi="Times New Roman" w:cs="Times New Roman"/>
          <w:sz w:val="22"/>
          <w:szCs w:val="22"/>
        </w:rPr>
      </w:pPr>
      <w:r w:rsidRPr="006469E3">
        <w:rPr>
          <w:rFonts w:ascii="Times New Roman" w:hAnsi="Times New Roman" w:cs="Times New Roman"/>
          <w:sz w:val="22"/>
          <w:szCs w:val="22"/>
        </w:rPr>
        <w:t>Fig. 1</w:t>
      </w:r>
      <w:r>
        <w:rPr>
          <w:rFonts w:ascii="Times New Roman" w:hAnsi="Times New Roman" w:cs="Times New Roman"/>
          <w:sz w:val="22"/>
          <w:szCs w:val="22"/>
        </w:rPr>
        <w:t>2</w:t>
      </w:r>
      <w:r w:rsidRPr="006469E3">
        <w:rPr>
          <w:rFonts w:ascii="Times New Roman" w:hAnsi="Times New Roman" w:cs="Times New Roman"/>
          <w:sz w:val="22"/>
          <w:szCs w:val="22"/>
        </w:rPr>
        <w:t xml:space="preserve"> – Significance Map Population % that attained Tertiary Education</w:t>
      </w:r>
    </w:p>
    <w:p w14:paraId="0F523454" w14:textId="2A84A029" w:rsidR="006469E3" w:rsidRDefault="006469E3" w:rsidP="006469E3">
      <w:pPr>
        <w:jc w:val="center"/>
        <w:rPr>
          <w:rFonts w:ascii="Times New Roman" w:hAnsi="Times New Roman" w:cs="Times New Roman"/>
        </w:rPr>
      </w:pPr>
      <w:r>
        <w:rPr>
          <w:rFonts w:ascii="Arial" w:hAnsi="Arial" w:cs="Arial"/>
          <w:noProof/>
          <w:color w:val="000000"/>
          <w:sz w:val="22"/>
          <w:szCs w:val="22"/>
          <w:bdr w:val="none" w:sz="0" w:space="0" w:color="auto" w:frame="1"/>
        </w:rPr>
        <w:lastRenderedPageBreak/>
        <w:drawing>
          <wp:inline distT="0" distB="0" distL="0" distR="0" wp14:anchorId="4D821289" wp14:editId="548F9DBA">
            <wp:extent cx="3488872" cy="1672943"/>
            <wp:effectExtent l="0" t="0" r="0" b="3810"/>
            <wp:docPr id="1276352063" name="Picture 13"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352063" name="Picture 13" descr="A graph with a line&#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02172" cy="1679320"/>
                    </a:xfrm>
                    <a:prstGeom prst="rect">
                      <a:avLst/>
                    </a:prstGeom>
                    <a:noFill/>
                    <a:ln>
                      <a:noFill/>
                    </a:ln>
                  </pic:spPr>
                </pic:pic>
              </a:graphicData>
            </a:graphic>
          </wp:inline>
        </w:drawing>
      </w:r>
    </w:p>
    <w:p w14:paraId="1245EC1A" w14:textId="0AC68C7E" w:rsidR="006469E3" w:rsidRDefault="005C7803" w:rsidP="006469E3">
      <w:pPr>
        <w:jc w:val="center"/>
        <w:rPr>
          <w:rFonts w:ascii="Times New Roman" w:hAnsi="Times New Roman" w:cs="Times New Roman"/>
          <w:sz w:val="22"/>
          <w:szCs w:val="22"/>
        </w:rPr>
      </w:pPr>
      <w:r w:rsidRPr="005C7803">
        <w:rPr>
          <w:rFonts w:ascii="Times New Roman" w:hAnsi="Times New Roman" w:cs="Times New Roman"/>
          <w:sz w:val="22"/>
          <w:szCs w:val="22"/>
        </w:rPr>
        <w:t xml:space="preserve">Fig. </w:t>
      </w:r>
      <w:r>
        <w:rPr>
          <w:rFonts w:ascii="Times New Roman" w:hAnsi="Times New Roman" w:cs="Times New Roman"/>
          <w:sz w:val="22"/>
          <w:szCs w:val="22"/>
        </w:rPr>
        <w:t xml:space="preserve">13 - </w:t>
      </w:r>
      <w:r w:rsidRPr="006469E3">
        <w:rPr>
          <w:rFonts w:ascii="Times New Roman" w:hAnsi="Times New Roman" w:cs="Times New Roman"/>
          <w:sz w:val="22"/>
          <w:szCs w:val="22"/>
        </w:rPr>
        <w:t xml:space="preserve">Moran’s I for </w:t>
      </w:r>
      <w:r>
        <w:rPr>
          <w:rFonts w:ascii="Times New Roman" w:hAnsi="Times New Roman" w:cs="Times New Roman"/>
          <w:sz w:val="22"/>
          <w:szCs w:val="22"/>
        </w:rPr>
        <w:t>Number of Robberies</w:t>
      </w:r>
    </w:p>
    <w:p w14:paraId="61791BFD" w14:textId="77777777" w:rsidR="005C7803" w:rsidRDefault="005C7803" w:rsidP="006469E3">
      <w:pPr>
        <w:jc w:val="center"/>
        <w:rPr>
          <w:rFonts w:ascii="Times New Roman" w:hAnsi="Times New Roman" w:cs="Times New Roman"/>
          <w:sz w:val="22"/>
          <w:szCs w:val="22"/>
        </w:rPr>
      </w:pPr>
    </w:p>
    <w:p w14:paraId="1BD0DE94" w14:textId="1B0BB36B" w:rsidR="005C7803" w:rsidRDefault="005C7803" w:rsidP="006469E3">
      <w:pPr>
        <w:jc w:val="center"/>
        <w:rPr>
          <w:rFonts w:ascii="Times New Roman" w:hAnsi="Times New Roman" w:cs="Times New Roman"/>
          <w:sz w:val="22"/>
          <w:szCs w:val="22"/>
        </w:rPr>
      </w:pPr>
      <w:r w:rsidRPr="005C7803">
        <w:rPr>
          <w:rFonts w:ascii="Times New Roman" w:hAnsi="Times New Roman" w:cs="Times New Roman"/>
          <w:noProof/>
          <w:color w:val="000000"/>
          <w:sz w:val="22"/>
          <w:szCs w:val="22"/>
          <w:bdr w:val="none" w:sz="0" w:space="0" w:color="auto" w:frame="1"/>
        </w:rPr>
        <w:drawing>
          <wp:inline distT="0" distB="0" distL="0" distR="0" wp14:anchorId="1F928EE3" wp14:editId="598814B7">
            <wp:extent cx="1866900" cy="1944877"/>
            <wp:effectExtent l="0" t="0" r="0" b="0"/>
            <wp:docPr id="1601922728" name="Picture 17" descr="A screen 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922728" name="Picture 17" descr="A screen shot of a graph&#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69129" cy="1947200"/>
                    </a:xfrm>
                    <a:prstGeom prst="rect">
                      <a:avLst/>
                    </a:prstGeom>
                    <a:noFill/>
                    <a:ln>
                      <a:noFill/>
                    </a:ln>
                  </pic:spPr>
                </pic:pic>
              </a:graphicData>
            </a:graphic>
          </wp:inline>
        </w:drawing>
      </w:r>
    </w:p>
    <w:p w14:paraId="4AB02190" w14:textId="07767DAD" w:rsidR="005C7803" w:rsidRDefault="005C7803" w:rsidP="006469E3">
      <w:pPr>
        <w:jc w:val="center"/>
        <w:rPr>
          <w:rFonts w:ascii="Times New Roman" w:hAnsi="Times New Roman" w:cs="Times New Roman"/>
          <w:sz w:val="22"/>
          <w:szCs w:val="22"/>
        </w:rPr>
      </w:pPr>
      <w:r>
        <w:rPr>
          <w:rFonts w:ascii="Times New Roman" w:hAnsi="Times New Roman" w:cs="Times New Roman"/>
          <w:sz w:val="22"/>
          <w:szCs w:val="22"/>
        </w:rPr>
        <w:t>Fig. 14 – Permutation Test</w:t>
      </w:r>
      <w:r w:rsidR="00656F33">
        <w:rPr>
          <w:rFonts w:ascii="Times New Roman" w:hAnsi="Times New Roman" w:cs="Times New Roman"/>
          <w:sz w:val="22"/>
          <w:szCs w:val="22"/>
        </w:rPr>
        <w:t xml:space="preserve"> (999 perms.)</w:t>
      </w:r>
      <w:r>
        <w:rPr>
          <w:rFonts w:ascii="Times New Roman" w:hAnsi="Times New Roman" w:cs="Times New Roman"/>
          <w:sz w:val="22"/>
          <w:szCs w:val="22"/>
        </w:rPr>
        <w:t xml:space="preserve"> for Number of Robberies</w:t>
      </w:r>
    </w:p>
    <w:p w14:paraId="33FA9D19" w14:textId="3C312B44" w:rsidR="005C7803" w:rsidRDefault="005C7803" w:rsidP="005C7803">
      <w:pPr>
        <w:jc w:val="center"/>
        <w:rPr>
          <w:rFonts w:ascii="Times New Roman" w:hAnsi="Times New Roman" w:cs="Times New Roman"/>
          <w:sz w:val="22"/>
          <w:szCs w:val="22"/>
        </w:rPr>
      </w:pPr>
      <w:r w:rsidRPr="005C7803">
        <w:rPr>
          <w:rFonts w:ascii="Times New Roman" w:hAnsi="Times New Roman" w:cs="Times New Roman"/>
          <w:sz w:val="22"/>
          <w:szCs w:val="22"/>
        </w:rPr>
        <w:t>We have a significant (p-value = 0.011 &lt; 0.05) low positive spatial autocorrelation (Moran’s I = 0.016), which shows similarities between the regions of the EU.</w:t>
      </w:r>
      <w:r>
        <w:rPr>
          <w:rFonts w:ascii="Times New Roman" w:hAnsi="Times New Roman" w:cs="Times New Roman"/>
          <w:sz w:val="22"/>
          <w:szCs w:val="22"/>
        </w:rPr>
        <w:t xml:space="preserve"> </w:t>
      </w:r>
      <w:r w:rsidRPr="005C7803">
        <w:rPr>
          <w:rFonts w:ascii="Times New Roman" w:hAnsi="Times New Roman" w:cs="Times New Roman"/>
          <w:sz w:val="22"/>
          <w:szCs w:val="22"/>
        </w:rPr>
        <w:t xml:space="preserve">If a region has a high number of robberies then its </w:t>
      </w:r>
      <w:r w:rsidR="00FC18BF" w:rsidRPr="005C7803">
        <w:rPr>
          <w:rFonts w:ascii="Times New Roman" w:hAnsi="Times New Roman" w:cs="Times New Roman"/>
          <w:sz w:val="22"/>
          <w:szCs w:val="22"/>
        </w:rPr>
        <w:t>neighbouring</w:t>
      </w:r>
      <w:r w:rsidRPr="005C7803">
        <w:rPr>
          <w:rFonts w:ascii="Times New Roman" w:hAnsi="Times New Roman" w:cs="Times New Roman"/>
          <w:sz w:val="22"/>
          <w:szCs w:val="22"/>
        </w:rPr>
        <w:t xml:space="preserve"> regions will also have a high number of robberies and vice versa.</w:t>
      </w:r>
    </w:p>
    <w:p w14:paraId="340EDC04" w14:textId="77777777" w:rsidR="005C7803" w:rsidRDefault="005C7803" w:rsidP="005C7803">
      <w:pPr>
        <w:jc w:val="center"/>
        <w:rPr>
          <w:rFonts w:ascii="Times New Roman" w:hAnsi="Times New Roman" w:cs="Times New Roman"/>
          <w:sz w:val="22"/>
          <w:szCs w:val="22"/>
        </w:rPr>
      </w:pPr>
    </w:p>
    <w:p w14:paraId="6882C4AB" w14:textId="35F99557" w:rsidR="005C7803" w:rsidRDefault="005C7803" w:rsidP="005C7803">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drawing>
          <wp:inline distT="0" distB="0" distL="0" distR="0" wp14:anchorId="60BEA946" wp14:editId="26894221">
            <wp:extent cx="3831772" cy="1790225"/>
            <wp:effectExtent l="0" t="0" r="0" b="635"/>
            <wp:docPr id="187132334" name="Picture 18" descr="A map of europe with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32334" name="Picture 18" descr="A map of europe with different colors&#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58833" cy="1802868"/>
                    </a:xfrm>
                    <a:prstGeom prst="rect">
                      <a:avLst/>
                    </a:prstGeom>
                    <a:noFill/>
                    <a:ln>
                      <a:noFill/>
                    </a:ln>
                  </pic:spPr>
                </pic:pic>
              </a:graphicData>
            </a:graphic>
          </wp:inline>
        </w:drawing>
      </w:r>
    </w:p>
    <w:p w14:paraId="0CA8A2D1" w14:textId="7CA92A2F" w:rsidR="005C7803" w:rsidRDefault="005C7803" w:rsidP="005C7803">
      <w:pPr>
        <w:jc w:val="center"/>
        <w:rPr>
          <w:rFonts w:ascii="Times New Roman" w:hAnsi="Times New Roman" w:cs="Times New Roman"/>
          <w:sz w:val="22"/>
          <w:szCs w:val="22"/>
        </w:rPr>
      </w:pPr>
      <w:r>
        <w:rPr>
          <w:rFonts w:ascii="Times New Roman" w:hAnsi="Times New Roman" w:cs="Times New Roman"/>
          <w:sz w:val="22"/>
          <w:szCs w:val="22"/>
        </w:rPr>
        <w:t>Fig. 15 – LISA Cluster Map for Number of Robberies</w:t>
      </w:r>
    </w:p>
    <w:p w14:paraId="030F6E6A" w14:textId="7108883C" w:rsidR="005C7803" w:rsidRDefault="005C7803" w:rsidP="009071C3">
      <w:pPr>
        <w:jc w:val="center"/>
        <w:rPr>
          <w:rFonts w:ascii="Times New Roman" w:hAnsi="Times New Roman" w:cs="Times New Roman"/>
          <w:sz w:val="22"/>
          <w:szCs w:val="22"/>
        </w:rPr>
      </w:pPr>
      <w:r w:rsidRPr="005C7803">
        <w:rPr>
          <w:rFonts w:ascii="Times New Roman" w:hAnsi="Times New Roman" w:cs="Times New Roman"/>
          <w:sz w:val="22"/>
          <w:szCs w:val="22"/>
        </w:rPr>
        <w:t>From local spatial autocorrelation, we identify that most of the regions fall into the Low-Low category (49 regions). This means that if a region has a low number of robberies, its neighbouring regions also tend to have a low number of robberies, suggesting the presence of spatial spillover. In other words, areas with a low number of robberies tend to cluster together.</w:t>
      </w:r>
      <w:r w:rsidR="009071C3">
        <w:rPr>
          <w:rFonts w:ascii="Times New Roman" w:hAnsi="Times New Roman" w:cs="Times New Roman"/>
          <w:sz w:val="22"/>
          <w:szCs w:val="22"/>
        </w:rPr>
        <w:t xml:space="preserve"> </w:t>
      </w:r>
      <w:r w:rsidR="009071C3">
        <w:rPr>
          <w:rFonts w:ascii="Times New Roman" w:hAnsi="Times New Roman" w:cs="Times New Roman"/>
          <w:sz w:val="22"/>
          <w:szCs w:val="22"/>
        </w:rPr>
        <w:br/>
      </w:r>
      <w:r w:rsidRPr="005C7803">
        <w:rPr>
          <w:rFonts w:ascii="Times New Roman" w:hAnsi="Times New Roman" w:cs="Times New Roman"/>
          <w:sz w:val="22"/>
          <w:szCs w:val="22"/>
        </w:rPr>
        <w:t>The next group of regions is Low-High (34 regions). This pattern suggests the presence of spatial disparities, where certain regions are characterized by a low number of robberies and their neighbours have a high number of robberies.</w:t>
      </w:r>
    </w:p>
    <w:p w14:paraId="5DC0C010" w14:textId="0C1F4791" w:rsidR="005C7803" w:rsidRDefault="005C7803" w:rsidP="006469E3">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lastRenderedPageBreak/>
        <w:drawing>
          <wp:inline distT="0" distB="0" distL="0" distR="0" wp14:anchorId="68FC4893" wp14:editId="18ED0FE9">
            <wp:extent cx="3369129" cy="1686058"/>
            <wp:effectExtent l="0" t="0" r="3175" b="0"/>
            <wp:docPr id="724643815" name="Picture 15" descr="A map of europe with green and white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643815" name="Picture 15" descr="A map of europe with green and white colors&#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84544" cy="1693772"/>
                    </a:xfrm>
                    <a:prstGeom prst="rect">
                      <a:avLst/>
                    </a:prstGeom>
                    <a:noFill/>
                    <a:ln>
                      <a:noFill/>
                    </a:ln>
                  </pic:spPr>
                </pic:pic>
              </a:graphicData>
            </a:graphic>
          </wp:inline>
        </w:drawing>
      </w:r>
    </w:p>
    <w:p w14:paraId="7D78A910" w14:textId="56D82DCB" w:rsidR="005C7803" w:rsidRDefault="005C7803" w:rsidP="005C7803">
      <w:pPr>
        <w:jc w:val="center"/>
        <w:rPr>
          <w:rFonts w:ascii="Times New Roman" w:hAnsi="Times New Roman" w:cs="Times New Roman"/>
          <w:sz w:val="22"/>
          <w:szCs w:val="22"/>
        </w:rPr>
      </w:pPr>
      <w:r>
        <w:rPr>
          <w:rFonts w:ascii="Times New Roman" w:hAnsi="Times New Roman" w:cs="Times New Roman"/>
          <w:sz w:val="22"/>
          <w:szCs w:val="22"/>
        </w:rPr>
        <w:t>Fig. 16 – Significance Map for Number of Robberies</w:t>
      </w:r>
    </w:p>
    <w:p w14:paraId="42A8EB2E" w14:textId="77777777" w:rsidR="005C7803" w:rsidRDefault="005C7803" w:rsidP="005C7803">
      <w:pPr>
        <w:jc w:val="center"/>
        <w:rPr>
          <w:rFonts w:ascii="Times New Roman" w:hAnsi="Times New Roman" w:cs="Times New Roman"/>
          <w:sz w:val="22"/>
          <w:szCs w:val="22"/>
        </w:rPr>
      </w:pPr>
    </w:p>
    <w:p w14:paraId="41B56F7B" w14:textId="32873E09" w:rsidR="005C7803" w:rsidRDefault="005C7803" w:rsidP="005C7803">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drawing>
          <wp:inline distT="0" distB="0" distL="0" distR="0" wp14:anchorId="35AD38F0" wp14:editId="1BC2A876">
            <wp:extent cx="3173186" cy="1413274"/>
            <wp:effectExtent l="0" t="0" r="8255" b="0"/>
            <wp:docPr id="1204050721" name="Picture 19"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50721" name="Picture 19" descr="A graph with a line&#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207429" cy="1428525"/>
                    </a:xfrm>
                    <a:prstGeom prst="rect">
                      <a:avLst/>
                    </a:prstGeom>
                    <a:noFill/>
                    <a:ln>
                      <a:noFill/>
                    </a:ln>
                  </pic:spPr>
                </pic:pic>
              </a:graphicData>
            </a:graphic>
          </wp:inline>
        </w:drawing>
      </w:r>
      <w:r>
        <w:rPr>
          <w:rFonts w:ascii="Times New Roman" w:hAnsi="Times New Roman" w:cs="Times New Roman"/>
          <w:sz w:val="22"/>
          <w:szCs w:val="22"/>
        </w:rPr>
        <w:tab/>
      </w:r>
    </w:p>
    <w:p w14:paraId="0F67F1D8" w14:textId="544879F2" w:rsidR="00656F33" w:rsidRDefault="00656F33" w:rsidP="003C3981">
      <w:pPr>
        <w:jc w:val="center"/>
        <w:rPr>
          <w:rFonts w:ascii="Times New Roman" w:hAnsi="Times New Roman" w:cs="Times New Roman"/>
          <w:sz w:val="22"/>
          <w:szCs w:val="22"/>
        </w:rPr>
      </w:pPr>
      <w:r>
        <w:rPr>
          <w:rFonts w:ascii="Times New Roman" w:hAnsi="Times New Roman" w:cs="Times New Roman"/>
          <w:sz w:val="22"/>
          <w:szCs w:val="22"/>
        </w:rPr>
        <w:t>Fig. 17 – Moran’s I for Number of Burglaries</w:t>
      </w:r>
    </w:p>
    <w:p w14:paraId="52C45760" w14:textId="5BDF56CA" w:rsidR="00656F33" w:rsidRDefault="00656F33" w:rsidP="005C7803">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drawing>
          <wp:inline distT="0" distB="0" distL="0" distR="0" wp14:anchorId="2512E670" wp14:editId="5369C54B">
            <wp:extent cx="1572986" cy="2140799"/>
            <wp:effectExtent l="0" t="0" r="8255" b="0"/>
            <wp:docPr id="2058761765" name="Picture 20" descr="A long thin line with a red and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761765" name="Picture 20" descr="A long thin line with a red and blue line&#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80625" cy="2151196"/>
                    </a:xfrm>
                    <a:prstGeom prst="rect">
                      <a:avLst/>
                    </a:prstGeom>
                    <a:noFill/>
                    <a:ln>
                      <a:noFill/>
                    </a:ln>
                  </pic:spPr>
                </pic:pic>
              </a:graphicData>
            </a:graphic>
          </wp:inline>
        </w:drawing>
      </w:r>
    </w:p>
    <w:p w14:paraId="5566D150" w14:textId="65F5CE82" w:rsidR="00656F33" w:rsidRDefault="00656F33" w:rsidP="005C7803">
      <w:pPr>
        <w:jc w:val="center"/>
        <w:rPr>
          <w:rFonts w:ascii="Times New Roman" w:hAnsi="Times New Roman" w:cs="Times New Roman"/>
          <w:sz w:val="22"/>
          <w:szCs w:val="22"/>
        </w:rPr>
      </w:pPr>
      <w:r>
        <w:rPr>
          <w:rFonts w:ascii="Times New Roman" w:hAnsi="Times New Roman" w:cs="Times New Roman"/>
          <w:sz w:val="22"/>
          <w:szCs w:val="22"/>
        </w:rPr>
        <w:t>Fig. 18 – Permutation Test (999 perms.) for Number of Burglaries</w:t>
      </w:r>
    </w:p>
    <w:p w14:paraId="767C6FFC" w14:textId="12B655AB" w:rsidR="00656F33" w:rsidRDefault="00656F33" w:rsidP="00656F33">
      <w:pPr>
        <w:jc w:val="center"/>
        <w:rPr>
          <w:rFonts w:ascii="Times New Roman" w:hAnsi="Times New Roman" w:cs="Times New Roman"/>
          <w:sz w:val="22"/>
          <w:szCs w:val="22"/>
        </w:rPr>
      </w:pPr>
      <w:r w:rsidRPr="00656F33">
        <w:rPr>
          <w:rFonts w:ascii="Times New Roman" w:hAnsi="Times New Roman" w:cs="Times New Roman"/>
          <w:sz w:val="22"/>
          <w:szCs w:val="22"/>
        </w:rPr>
        <w:t>We have a significant (p-value = 0.017 &lt; 0.05) low positive spatial autocorrelation (Moran’s I = 0.024), which shows similarities between the regions of the EU.</w:t>
      </w:r>
      <w:r>
        <w:rPr>
          <w:rFonts w:ascii="Times New Roman" w:hAnsi="Times New Roman" w:cs="Times New Roman"/>
          <w:sz w:val="22"/>
          <w:szCs w:val="22"/>
        </w:rPr>
        <w:t xml:space="preserve"> </w:t>
      </w:r>
      <w:r w:rsidRPr="00656F33">
        <w:rPr>
          <w:rFonts w:ascii="Times New Roman" w:hAnsi="Times New Roman" w:cs="Times New Roman"/>
          <w:sz w:val="22"/>
          <w:szCs w:val="22"/>
        </w:rPr>
        <w:t xml:space="preserve">If a region has a high number of burglaries then its </w:t>
      </w:r>
      <w:r w:rsidR="00FC18BF" w:rsidRPr="00656F33">
        <w:rPr>
          <w:rFonts w:ascii="Times New Roman" w:hAnsi="Times New Roman" w:cs="Times New Roman"/>
          <w:sz w:val="22"/>
          <w:szCs w:val="22"/>
        </w:rPr>
        <w:t>neighbouring</w:t>
      </w:r>
      <w:r w:rsidRPr="00656F33">
        <w:rPr>
          <w:rFonts w:ascii="Times New Roman" w:hAnsi="Times New Roman" w:cs="Times New Roman"/>
          <w:sz w:val="22"/>
          <w:szCs w:val="22"/>
        </w:rPr>
        <w:t xml:space="preserve"> regions will also have a high number of burglaries and vice versa. </w:t>
      </w:r>
    </w:p>
    <w:p w14:paraId="50B983AA" w14:textId="00A1AD37" w:rsidR="00656F33" w:rsidRPr="00656F33" w:rsidRDefault="00656F33" w:rsidP="00656F33">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drawing>
          <wp:inline distT="0" distB="0" distL="0" distR="0" wp14:anchorId="0645145D" wp14:editId="5DD1C46F">
            <wp:extent cx="3282043" cy="1521026"/>
            <wp:effectExtent l="0" t="0" r="0" b="3175"/>
            <wp:docPr id="432940516" name="Picture 21" descr="A map of europe with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940516" name="Picture 21" descr="A map of europe with different colors&#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97529" cy="1528203"/>
                    </a:xfrm>
                    <a:prstGeom prst="rect">
                      <a:avLst/>
                    </a:prstGeom>
                    <a:noFill/>
                    <a:ln>
                      <a:noFill/>
                    </a:ln>
                  </pic:spPr>
                </pic:pic>
              </a:graphicData>
            </a:graphic>
          </wp:inline>
        </w:drawing>
      </w:r>
    </w:p>
    <w:p w14:paraId="011B5C51" w14:textId="76AB6400" w:rsidR="00656F33" w:rsidRDefault="00656F33" w:rsidP="005C7803">
      <w:pPr>
        <w:jc w:val="center"/>
        <w:rPr>
          <w:rFonts w:ascii="Times New Roman" w:hAnsi="Times New Roman" w:cs="Times New Roman"/>
          <w:sz w:val="22"/>
          <w:szCs w:val="22"/>
        </w:rPr>
      </w:pPr>
      <w:r>
        <w:rPr>
          <w:rFonts w:ascii="Times New Roman" w:hAnsi="Times New Roman" w:cs="Times New Roman"/>
          <w:sz w:val="22"/>
          <w:szCs w:val="22"/>
        </w:rPr>
        <w:t>Fig. 19 – LISA Cluster Map for Number of Burglaries</w:t>
      </w:r>
    </w:p>
    <w:p w14:paraId="6024181C" w14:textId="1441F4FB" w:rsidR="00BE5877" w:rsidRPr="00BE5877" w:rsidRDefault="00BE5877" w:rsidP="00BE5877">
      <w:pPr>
        <w:jc w:val="center"/>
        <w:rPr>
          <w:rFonts w:ascii="Times New Roman" w:hAnsi="Times New Roman" w:cs="Times New Roman"/>
          <w:sz w:val="22"/>
          <w:szCs w:val="22"/>
        </w:rPr>
      </w:pPr>
      <w:r w:rsidRPr="00BE5877">
        <w:rPr>
          <w:rFonts w:ascii="Times New Roman" w:hAnsi="Times New Roman" w:cs="Times New Roman"/>
          <w:sz w:val="22"/>
          <w:szCs w:val="22"/>
        </w:rPr>
        <w:lastRenderedPageBreak/>
        <w:t>From local spatial autocorrelation, we identify that most of the regions fall into the Low-High category</w:t>
      </w:r>
      <w:r w:rsidR="009071C3">
        <w:rPr>
          <w:rFonts w:ascii="Times New Roman" w:hAnsi="Times New Roman" w:cs="Times New Roman"/>
          <w:sz w:val="22"/>
          <w:szCs w:val="22"/>
        </w:rPr>
        <w:t xml:space="preserve">. </w:t>
      </w:r>
      <w:r w:rsidRPr="00BE5877">
        <w:rPr>
          <w:rFonts w:ascii="Times New Roman" w:hAnsi="Times New Roman" w:cs="Times New Roman"/>
          <w:sz w:val="22"/>
          <w:szCs w:val="22"/>
        </w:rPr>
        <w:t>This means that if a region has a low number of burglaries, its neighbouring regions tend to have a high number of burglaries, suggesting spatial disparities. </w:t>
      </w:r>
    </w:p>
    <w:p w14:paraId="582AAD49" w14:textId="599B0992" w:rsidR="00BE5877" w:rsidRDefault="00BE5877" w:rsidP="00BE5877">
      <w:pPr>
        <w:jc w:val="center"/>
        <w:rPr>
          <w:rFonts w:ascii="Times New Roman" w:hAnsi="Times New Roman" w:cs="Times New Roman"/>
          <w:sz w:val="22"/>
          <w:szCs w:val="22"/>
        </w:rPr>
      </w:pPr>
      <w:r w:rsidRPr="00BE5877">
        <w:rPr>
          <w:rFonts w:ascii="Times New Roman" w:hAnsi="Times New Roman" w:cs="Times New Roman"/>
          <w:sz w:val="22"/>
          <w:szCs w:val="22"/>
        </w:rPr>
        <w:t>The next group of regions is High-High. This pattern suggests the presence of spatial spillover, where certain regions are characterized by a high number of burglaries and their neighbours also have a high number of burglaries. In other words, areas with a high number of burglaries tend to cluster together.</w:t>
      </w:r>
    </w:p>
    <w:p w14:paraId="5771AF71" w14:textId="77777777" w:rsidR="00BE5877" w:rsidRDefault="00BE5877" w:rsidP="00BE5877">
      <w:pPr>
        <w:jc w:val="center"/>
        <w:rPr>
          <w:rFonts w:ascii="Times New Roman" w:hAnsi="Times New Roman" w:cs="Times New Roman"/>
          <w:sz w:val="22"/>
          <w:szCs w:val="22"/>
        </w:rPr>
      </w:pPr>
    </w:p>
    <w:p w14:paraId="07263704" w14:textId="7B39C3E3" w:rsidR="00BE5877" w:rsidRDefault="00BE5877" w:rsidP="00BE5877">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drawing>
          <wp:inline distT="0" distB="0" distL="0" distR="0" wp14:anchorId="0FA90AD0" wp14:editId="183D42FB">
            <wp:extent cx="3635828" cy="1602004"/>
            <wp:effectExtent l="0" t="0" r="3175" b="0"/>
            <wp:docPr id="1574253347" name="Picture 22" descr="A map of europe with green and white sp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253347" name="Picture 22" descr="A map of europe with green and white spots&#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52833" cy="1609496"/>
                    </a:xfrm>
                    <a:prstGeom prst="rect">
                      <a:avLst/>
                    </a:prstGeom>
                    <a:noFill/>
                    <a:ln>
                      <a:noFill/>
                    </a:ln>
                  </pic:spPr>
                </pic:pic>
              </a:graphicData>
            </a:graphic>
          </wp:inline>
        </w:drawing>
      </w:r>
    </w:p>
    <w:p w14:paraId="73CBA810" w14:textId="17104C05" w:rsidR="005C7803" w:rsidRDefault="00BE5877" w:rsidP="006469E3">
      <w:pPr>
        <w:jc w:val="center"/>
        <w:rPr>
          <w:rFonts w:ascii="Times New Roman" w:hAnsi="Times New Roman" w:cs="Times New Roman"/>
          <w:sz w:val="22"/>
          <w:szCs w:val="22"/>
        </w:rPr>
      </w:pPr>
      <w:r>
        <w:rPr>
          <w:rFonts w:ascii="Times New Roman" w:hAnsi="Times New Roman" w:cs="Times New Roman"/>
          <w:sz w:val="22"/>
          <w:szCs w:val="22"/>
        </w:rPr>
        <w:t>Fig. 20 – Significance Map for Number of Burglaries</w:t>
      </w:r>
    </w:p>
    <w:p w14:paraId="0EC8A936" w14:textId="77777777" w:rsidR="00BE5877" w:rsidRDefault="00BE5877" w:rsidP="006469E3">
      <w:pPr>
        <w:jc w:val="center"/>
        <w:rPr>
          <w:rFonts w:ascii="Times New Roman" w:hAnsi="Times New Roman" w:cs="Times New Roman"/>
          <w:sz w:val="22"/>
          <w:szCs w:val="22"/>
        </w:rPr>
      </w:pPr>
    </w:p>
    <w:p w14:paraId="5FB892E3" w14:textId="1173385C" w:rsidR="00BE5877" w:rsidRDefault="00BE5877" w:rsidP="006469E3">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drawing>
          <wp:inline distT="0" distB="0" distL="0" distR="0" wp14:anchorId="246863F8" wp14:editId="5EA5C32B">
            <wp:extent cx="3325586" cy="1702216"/>
            <wp:effectExtent l="0" t="0" r="8255" b="0"/>
            <wp:docPr id="334248508" name="Picture 23"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48508" name="Picture 23" descr="A graph with a line&#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29836" cy="1704392"/>
                    </a:xfrm>
                    <a:prstGeom prst="rect">
                      <a:avLst/>
                    </a:prstGeom>
                    <a:noFill/>
                    <a:ln>
                      <a:noFill/>
                    </a:ln>
                  </pic:spPr>
                </pic:pic>
              </a:graphicData>
            </a:graphic>
          </wp:inline>
        </w:drawing>
      </w:r>
    </w:p>
    <w:p w14:paraId="565F2518" w14:textId="6D593DD9" w:rsidR="006469E3" w:rsidRDefault="00BE5877" w:rsidP="006469E3">
      <w:pPr>
        <w:jc w:val="center"/>
        <w:rPr>
          <w:rFonts w:ascii="Times New Roman" w:hAnsi="Times New Roman" w:cs="Times New Roman"/>
          <w:sz w:val="22"/>
          <w:szCs w:val="22"/>
        </w:rPr>
      </w:pPr>
      <w:r>
        <w:rPr>
          <w:rFonts w:ascii="Times New Roman" w:hAnsi="Times New Roman" w:cs="Times New Roman"/>
          <w:sz w:val="22"/>
          <w:szCs w:val="22"/>
        </w:rPr>
        <w:t xml:space="preserve">Fig. 21 – Moran’s I for </w:t>
      </w:r>
      <w:r w:rsidRPr="00BE5877">
        <w:rPr>
          <w:rFonts w:ascii="Times New Roman" w:hAnsi="Times New Roman" w:cs="Times New Roman"/>
          <w:sz w:val="22"/>
          <w:szCs w:val="22"/>
        </w:rPr>
        <w:t>Unemployment Rate</w:t>
      </w:r>
    </w:p>
    <w:p w14:paraId="7833B1D8" w14:textId="22890308" w:rsidR="00BE5877" w:rsidRDefault="00BE5877" w:rsidP="006469E3">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drawing>
          <wp:inline distT="0" distB="0" distL="0" distR="0" wp14:anchorId="05D8D72B" wp14:editId="51CE7359">
            <wp:extent cx="1502229" cy="2210176"/>
            <wp:effectExtent l="0" t="0" r="3175" b="0"/>
            <wp:docPr id="768773054" name="Picture 24"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773054" name="Picture 24" descr="A screen shot of a computer&#10;&#10;AI-generated content may be incorrect."/>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07153" cy="2217421"/>
                    </a:xfrm>
                    <a:prstGeom prst="rect">
                      <a:avLst/>
                    </a:prstGeom>
                    <a:noFill/>
                    <a:ln>
                      <a:noFill/>
                    </a:ln>
                  </pic:spPr>
                </pic:pic>
              </a:graphicData>
            </a:graphic>
          </wp:inline>
        </w:drawing>
      </w:r>
    </w:p>
    <w:p w14:paraId="30A31F26" w14:textId="23A15DC7" w:rsidR="00BE5877" w:rsidRDefault="00BE5877" w:rsidP="00BE5877">
      <w:pPr>
        <w:jc w:val="center"/>
        <w:rPr>
          <w:rFonts w:ascii="Times New Roman" w:hAnsi="Times New Roman" w:cs="Times New Roman"/>
          <w:sz w:val="22"/>
          <w:szCs w:val="22"/>
        </w:rPr>
      </w:pPr>
      <w:r>
        <w:rPr>
          <w:rFonts w:ascii="Times New Roman" w:hAnsi="Times New Roman" w:cs="Times New Roman"/>
          <w:sz w:val="22"/>
          <w:szCs w:val="22"/>
        </w:rPr>
        <w:t>Fig. 22 – Permutation Test (999 perms.) for Unemployment Rate</w:t>
      </w:r>
    </w:p>
    <w:p w14:paraId="227752C8" w14:textId="3368EF80" w:rsidR="00BE5877" w:rsidRDefault="00BE5877" w:rsidP="009071C3">
      <w:pPr>
        <w:jc w:val="center"/>
        <w:rPr>
          <w:rFonts w:ascii="Times New Roman" w:hAnsi="Times New Roman" w:cs="Times New Roman"/>
          <w:sz w:val="22"/>
          <w:szCs w:val="22"/>
        </w:rPr>
      </w:pPr>
      <w:r w:rsidRPr="00BE5877">
        <w:rPr>
          <w:rFonts w:ascii="Times New Roman" w:hAnsi="Times New Roman" w:cs="Times New Roman"/>
          <w:sz w:val="22"/>
          <w:szCs w:val="22"/>
        </w:rPr>
        <w:t>We have a significant (p-value = 0.001 &lt; 0.05) low positive spatial autocorrelation (Moran’s I = 0.144), which shows similarities between the regions of the EU.</w:t>
      </w:r>
      <w:r>
        <w:rPr>
          <w:rFonts w:ascii="Times New Roman" w:hAnsi="Times New Roman" w:cs="Times New Roman"/>
          <w:sz w:val="22"/>
          <w:szCs w:val="22"/>
        </w:rPr>
        <w:t xml:space="preserve"> </w:t>
      </w:r>
      <w:r w:rsidRPr="00BE5877">
        <w:rPr>
          <w:rFonts w:ascii="Times New Roman" w:hAnsi="Times New Roman" w:cs="Times New Roman"/>
          <w:sz w:val="22"/>
          <w:szCs w:val="22"/>
        </w:rPr>
        <w:t xml:space="preserve">If a region has a high unemployment rate then its </w:t>
      </w:r>
      <w:r w:rsidR="00FC18BF" w:rsidRPr="00BE5877">
        <w:rPr>
          <w:rFonts w:ascii="Times New Roman" w:hAnsi="Times New Roman" w:cs="Times New Roman"/>
          <w:sz w:val="22"/>
          <w:szCs w:val="22"/>
        </w:rPr>
        <w:t>neighbouring</w:t>
      </w:r>
      <w:r w:rsidRPr="00BE5877">
        <w:rPr>
          <w:rFonts w:ascii="Times New Roman" w:hAnsi="Times New Roman" w:cs="Times New Roman"/>
          <w:sz w:val="22"/>
          <w:szCs w:val="22"/>
        </w:rPr>
        <w:t xml:space="preserve"> regions will also have a high unemployment rate and vice versa. </w:t>
      </w:r>
    </w:p>
    <w:p w14:paraId="01629ED0" w14:textId="4D77AA38" w:rsidR="00BE5877" w:rsidRDefault="00BE5877" w:rsidP="00BE5877">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lastRenderedPageBreak/>
        <w:drawing>
          <wp:inline distT="0" distB="0" distL="0" distR="0" wp14:anchorId="5A332E51" wp14:editId="7464EB5A">
            <wp:extent cx="3320143" cy="1544935"/>
            <wp:effectExtent l="0" t="0" r="0" b="0"/>
            <wp:docPr id="1659656958" name="Picture 25" descr="A map of europe with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56958" name="Picture 25" descr="A map of europe with different colors&#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332604" cy="1550733"/>
                    </a:xfrm>
                    <a:prstGeom prst="rect">
                      <a:avLst/>
                    </a:prstGeom>
                    <a:noFill/>
                    <a:ln>
                      <a:noFill/>
                    </a:ln>
                  </pic:spPr>
                </pic:pic>
              </a:graphicData>
            </a:graphic>
          </wp:inline>
        </w:drawing>
      </w:r>
    </w:p>
    <w:p w14:paraId="0F61B670" w14:textId="1D523A66" w:rsidR="00BE5877" w:rsidRDefault="00BE5877" w:rsidP="00BE5877">
      <w:pPr>
        <w:jc w:val="center"/>
        <w:rPr>
          <w:rFonts w:ascii="Times New Roman" w:hAnsi="Times New Roman" w:cs="Times New Roman"/>
          <w:sz w:val="22"/>
          <w:szCs w:val="22"/>
        </w:rPr>
      </w:pPr>
      <w:r>
        <w:rPr>
          <w:rFonts w:ascii="Times New Roman" w:hAnsi="Times New Roman" w:cs="Times New Roman"/>
          <w:sz w:val="22"/>
          <w:szCs w:val="22"/>
        </w:rPr>
        <w:t>Fig. 23 – LISA Cluster Map for Unemployment Rate</w:t>
      </w:r>
    </w:p>
    <w:p w14:paraId="4394524C" w14:textId="77777777" w:rsidR="00BE5877" w:rsidRDefault="00BE5877" w:rsidP="00BE5877">
      <w:pPr>
        <w:jc w:val="center"/>
        <w:rPr>
          <w:rFonts w:ascii="Times New Roman" w:hAnsi="Times New Roman" w:cs="Times New Roman"/>
          <w:sz w:val="22"/>
          <w:szCs w:val="22"/>
        </w:rPr>
      </w:pPr>
      <w:r w:rsidRPr="00BE5877">
        <w:rPr>
          <w:rFonts w:ascii="Times New Roman" w:hAnsi="Times New Roman" w:cs="Times New Roman"/>
          <w:sz w:val="22"/>
          <w:szCs w:val="22"/>
        </w:rPr>
        <w:t>From local spatial autocorrelation, we identify that most of the regions fall into the Low-Low category (154 regions). This means that if a region has a low rate of unemployment, its neighbouring regions tend to also have a low rate of unemployment, suggesting the presence of spatial spillover. In other words, areas with low unemployment rates tend to cluster together.</w:t>
      </w:r>
    </w:p>
    <w:p w14:paraId="1972A790" w14:textId="3A32A297" w:rsidR="00BE5877" w:rsidRDefault="00BE5877" w:rsidP="00BE5877">
      <w:pPr>
        <w:jc w:val="center"/>
        <w:rPr>
          <w:rFonts w:ascii="Times New Roman" w:hAnsi="Times New Roman" w:cs="Times New Roman"/>
          <w:sz w:val="22"/>
          <w:szCs w:val="22"/>
        </w:rPr>
      </w:pPr>
      <w:r w:rsidRPr="00BE5877">
        <w:rPr>
          <w:rFonts w:ascii="Times New Roman" w:hAnsi="Times New Roman" w:cs="Times New Roman"/>
          <w:sz w:val="22"/>
          <w:szCs w:val="22"/>
        </w:rPr>
        <w:t>The next group of regions is High-Low (72 regions). This pattern suggests the presence of spatial disparities, where certain regions are characterized by a high unemployment rate and their neighbours have a low unemployment rate.</w:t>
      </w:r>
    </w:p>
    <w:p w14:paraId="49D33A21" w14:textId="702F2CF7" w:rsidR="00BE5877" w:rsidRPr="00BE5877" w:rsidRDefault="00BE5877" w:rsidP="00BE5877">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drawing>
          <wp:inline distT="0" distB="0" distL="0" distR="0" wp14:anchorId="0F81D061" wp14:editId="4D84D9AD">
            <wp:extent cx="3891643" cy="1655652"/>
            <wp:effectExtent l="0" t="0" r="0" b="1905"/>
            <wp:docPr id="937282322" name="Picture 26" descr="A map of europe with green and white sp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282322" name="Picture 26" descr="A map of europe with green and white spots&#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02405" cy="1660231"/>
                    </a:xfrm>
                    <a:prstGeom prst="rect">
                      <a:avLst/>
                    </a:prstGeom>
                    <a:noFill/>
                    <a:ln>
                      <a:noFill/>
                    </a:ln>
                  </pic:spPr>
                </pic:pic>
              </a:graphicData>
            </a:graphic>
          </wp:inline>
        </w:drawing>
      </w:r>
    </w:p>
    <w:p w14:paraId="1D7C98EA" w14:textId="7343008D" w:rsidR="00BE5877" w:rsidRDefault="00FD2295" w:rsidP="00BE5877">
      <w:pPr>
        <w:jc w:val="center"/>
        <w:rPr>
          <w:rFonts w:ascii="Times New Roman" w:hAnsi="Times New Roman" w:cs="Times New Roman"/>
          <w:sz w:val="22"/>
          <w:szCs w:val="22"/>
        </w:rPr>
      </w:pPr>
      <w:r>
        <w:rPr>
          <w:rFonts w:ascii="Times New Roman" w:hAnsi="Times New Roman" w:cs="Times New Roman"/>
          <w:sz w:val="22"/>
          <w:szCs w:val="22"/>
        </w:rPr>
        <w:t>Fig. 24 – Significance Map for Unemployment Rate</w:t>
      </w:r>
    </w:p>
    <w:p w14:paraId="679B3540" w14:textId="77777777" w:rsidR="00FD2295" w:rsidRDefault="00FD2295" w:rsidP="00BE5877">
      <w:pPr>
        <w:jc w:val="center"/>
        <w:rPr>
          <w:rFonts w:ascii="Times New Roman" w:hAnsi="Times New Roman" w:cs="Times New Roman"/>
          <w:sz w:val="22"/>
          <w:szCs w:val="22"/>
        </w:rPr>
      </w:pPr>
    </w:p>
    <w:p w14:paraId="79DF7423" w14:textId="6C8FEAC2" w:rsidR="00FD2295" w:rsidRDefault="00FD2295" w:rsidP="00BE5877">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drawing>
          <wp:inline distT="0" distB="0" distL="0" distR="0" wp14:anchorId="21E42C5A" wp14:editId="0D6D2775">
            <wp:extent cx="3592285" cy="1862608"/>
            <wp:effectExtent l="0" t="0" r="8255" b="4445"/>
            <wp:docPr id="1679139651" name="Picture 27" descr="A graph with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139651" name="Picture 27" descr="A graph with lines and dots&#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04188" cy="1868780"/>
                    </a:xfrm>
                    <a:prstGeom prst="rect">
                      <a:avLst/>
                    </a:prstGeom>
                    <a:noFill/>
                    <a:ln>
                      <a:noFill/>
                    </a:ln>
                  </pic:spPr>
                </pic:pic>
              </a:graphicData>
            </a:graphic>
          </wp:inline>
        </w:drawing>
      </w:r>
    </w:p>
    <w:p w14:paraId="0D8ABF74" w14:textId="19340954" w:rsidR="00FD2295" w:rsidRDefault="00FD2295" w:rsidP="009071C3">
      <w:pPr>
        <w:jc w:val="center"/>
        <w:rPr>
          <w:rFonts w:ascii="Times New Roman" w:hAnsi="Times New Roman" w:cs="Times New Roman"/>
          <w:sz w:val="22"/>
          <w:szCs w:val="22"/>
        </w:rPr>
      </w:pPr>
      <w:r>
        <w:rPr>
          <w:rFonts w:ascii="Times New Roman" w:hAnsi="Times New Roman" w:cs="Times New Roman"/>
          <w:sz w:val="22"/>
          <w:szCs w:val="22"/>
        </w:rPr>
        <w:t>Fig. 25 – Moran’s I for Income per Household</w:t>
      </w:r>
    </w:p>
    <w:p w14:paraId="015C11F5" w14:textId="0F709A9E" w:rsidR="00FD2295" w:rsidRDefault="00FD2295" w:rsidP="00BE5877">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lastRenderedPageBreak/>
        <w:drawing>
          <wp:inline distT="0" distB="0" distL="0" distR="0" wp14:anchorId="3CAC42F4" wp14:editId="4B24FB4E">
            <wp:extent cx="2171700" cy="2599686"/>
            <wp:effectExtent l="0" t="0" r="0" b="0"/>
            <wp:docPr id="563803995" name="Picture 28" descr="A line with a number of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803995" name="Picture 28" descr="A line with a number of text&#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79297" cy="2608780"/>
                    </a:xfrm>
                    <a:prstGeom prst="rect">
                      <a:avLst/>
                    </a:prstGeom>
                    <a:noFill/>
                    <a:ln>
                      <a:noFill/>
                    </a:ln>
                  </pic:spPr>
                </pic:pic>
              </a:graphicData>
            </a:graphic>
          </wp:inline>
        </w:drawing>
      </w:r>
    </w:p>
    <w:p w14:paraId="42DEF14F" w14:textId="27AEACFE" w:rsidR="00BE5877" w:rsidRDefault="00FD2295" w:rsidP="00FD2295">
      <w:pPr>
        <w:jc w:val="center"/>
        <w:rPr>
          <w:rFonts w:ascii="Times New Roman" w:hAnsi="Times New Roman" w:cs="Times New Roman"/>
          <w:sz w:val="22"/>
          <w:szCs w:val="22"/>
        </w:rPr>
      </w:pPr>
      <w:r>
        <w:rPr>
          <w:rFonts w:ascii="Times New Roman" w:hAnsi="Times New Roman" w:cs="Times New Roman"/>
          <w:sz w:val="22"/>
          <w:szCs w:val="22"/>
        </w:rPr>
        <w:t>Fig. 26 – Permutation Test (999 perms.) for Income per Household</w:t>
      </w:r>
    </w:p>
    <w:p w14:paraId="699E362E" w14:textId="2B477271" w:rsidR="00FD2295" w:rsidRPr="00BE5877" w:rsidRDefault="00FD2295" w:rsidP="003C3981">
      <w:pPr>
        <w:jc w:val="center"/>
        <w:rPr>
          <w:rFonts w:ascii="Times New Roman" w:hAnsi="Times New Roman" w:cs="Times New Roman"/>
          <w:sz w:val="22"/>
          <w:szCs w:val="22"/>
        </w:rPr>
      </w:pPr>
      <w:r w:rsidRPr="00FD2295">
        <w:rPr>
          <w:rFonts w:ascii="Times New Roman" w:hAnsi="Times New Roman" w:cs="Times New Roman"/>
          <w:sz w:val="22"/>
          <w:szCs w:val="22"/>
        </w:rPr>
        <w:t>We have a significant (p-value = 0.015 &lt; 0.05) low positive spatial autocorrelation (Moran’s I = 0.022), which shows similarities between the regions of the EU.</w:t>
      </w:r>
      <w:r>
        <w:rPr>
          <w:rFonts w:ascii="Times New Roman" w:hAnsi="Times New Roman" w:cs="Times New Roman"/>
          <w:sz w:val="22"/>
          <w:szCs w:val="22"/>
        </w:rPr>
        <w:t xml:space="preserve"> </w:t>
      </w:r>
      <w:r w:rsidRPr="00FD2295">
        <w:rPr>
          <w:rFonts w:ascii="Times New Roman" w:hAnsi="Times New Roman" w:cs="Times New Roman"/>
          <w:sz w:val="22"/>
          <w:szCs w:val="22"/>
        </w:rPr>
        <w:t xml:space="preserve">If a region has a high income of households then its </w:t>
      </w:r>
      <w:r w:rsidR="00FC18BF" w:rsidRPr="00FD2295">
        <w:rPr>
          <w:rFonts w:ascii="Times New Roman" w:hAnsi="Times New Roman" w:cs="Times New Roman"/>
          <w:sz w:val="22"/>
          <w:szCs w:val="22"/>
        </w:rPr>
        <w:t>neighbouring</w:t>
      </w:r>
      <w:r w:rsidRPr="00FD2295">
        <w:rPr>
          <w:rFonts w:ascii="Times New Roman" w:hAnsi="Times New Roman" w:cs="Times New Roman"/>
          <w:sz w:val="22"/>
          <w:szCs w:val="22"/>
        </w:rPr>
        <w:t xml:space="preserve"> regions will also have a high income of households and vice versa. </w:t>
      </w:r>
    </w:p>
    <w:p w14:paraId="6F9FEB70" w14:textId="781272AF" w:rsidR="00BE5877" w:rsidRDefault="00FD2295" w:rsidP="006469E3">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drawing>
          <wp:inline distT="0" distB="0" distL="0" distR="0" wp14:anchorId="1CB17DFF" wp14:editId="6E76C789">
            <wp:extent cx="3663043" cy="1704497"/>
            <wp:effectExtent l="0" t="0" r="0" b="0"/>
            <wp:docPr id="1280314280" name="Picture 29" descr="A map of europe with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314280" name="Picture 29" descr="A map of europe with different colors&#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70135" cy="1707797"/>
                    </a:xfrm>
                    <a:prstGeom prst="rect">
                      <a:avLst/>
                    </a:prstGeom>
                    <a:noFill/>
                    <a:ln>
                      <a:noFill/>
                    </a:ln>
                  </pic:spPr>
                </pic:pic>
              </a:graphicData>
            </a:graphic>
          </wp:inline>
        </w:drawing>
      </w:r>
    </w:p>
    <w:p w14:paraId="326D0B9B" w14:textId="12865194" w:rsidR="00FD2295" w:rsidRDefault="00FD2295" w:rsidP="006469E3">
      <w:pPr>
        <w:jc w:val="center"/>
        <w:rPr>
          <w:rFonts w:ascii="Times New Roman" w:hAnsi="Times New Roman" w:cs="Times New Roman"/>
          <w:sz w:val="22"/>
          <w:szCs w:val="22"/>
        </w:rPr>
      </w:pPr>
      <w:r>
        <w:rPr>
          <w:rFonts w:ascii="Times New Roman" w:hAnsi="Times New Roman" w:cs="Times New Roman"/>
          <w:sz w:val="22"/>
          <w:szCs w:val="22"/>
        </w:rPr>
        <w:t>Fig. 27 – LISA Cluster Map for Income per Household</w:t>
      </w:r>
    </w:p>
    <w:p w14:paraId="0FC367F3" w14:textId="6A50D0C5" w:rsidR="003C3981" w:rsidRPr="003C3981" w:rsidRDefault="003C3981" w:rsidP="003C3981">
      <w:pPr>
        <w:jc w:val="center"/>
        <w:rPr>
          <w:rFonts w:ascii="Times New Roman" w:hAnsi="Times New Roman" w:cs="Times New Roman"/>
          <w:sz w:val="22"/>
          <w:szCs w:val="22"/>
        </w:rPr>
      </w:pPr>
      <w:r w:rsidRPr="003C3981">
        <w:rPr>
          <w:rFonts w:ascii="Times New Roman" w:hAnsi="Times New Roman" w:cs="Times New Roman"/>
          <w:sz w:val="22"/>
          <w:szCs w:val="22"/>
        </w:rPr>
        <w:t>From local spatial autocorrelation, we identify that most of the regions fall into the Low-Low category (154 regions). This means that if a region has a low rate of unemployment, its neighbouring regions tend to also have a low rate of unemployment, suggesting the presence of spatial spillover. In other words, areas with low unemployment rates tend to cluster together.</w:t>
      </w:r>
    </w:p>
    <w:p w14:paraId="4A107064" w14:textId="39660E94" w:rsidR="00FD2295" w:rsidRDefault="003C3981" w:rsidP="003C3981">
      <w:pPr>
        <w:jc w:val="center"/>
        <w:rPr>
          <w:rFonts w:ascii="Times New Roman" w:hAnsi="Times New Roman" w:cs="Times New Roman"/>
          <w:sz w:val="22"/>
          <w:szCs w:val="22"/>
        </w:rPr>
      </w:pPr>
      <w:r w:rsidRPr="003C3981">
        <w:rPr>
          <w:rFonts w:ascii="Times New Roman" w:hAnsi="Times New Roman" w:cs="Times New Roman"/>
          <w:sz w:val="22"/>
          <w:szCs w:val="22"/>
        </w:rPr>
        <w:t>The next group of regions is High-Low (72 regions). This pattern suggests the presence of spatial disparities, where certain regions are characterized by a high unemployment rate and their neighbours have a low unemployment rate.</w:t>
      </w:r>
    </w:p>
    <w:p w14:paraId="256ECCCE" w14:textId="73B251C8" w:rsidR="00FD2295" w:rsidRDefault="00FD2295" w:rsidP="006469E3">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drawing>
          <wp:inline distT="0" distB="0" distL="0" distR="0" wp14:anchorId="5359350D" wp14:editId="0CFA03F7">
            <wp:extent cx="3837214" cy="1632495"/>
            <wp:effectExtent l="0" t="0" r="0" b="6350"/>
            <wp:docPr id="787247316" name="Picture 30" descr="A map of europe with green and white sp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247316" name="Picture 30" descr="A map of europe with green and white spots&#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851675" cy="1638647"/>
                    </a:xfrm>
                    <a:prstGeom prst="rect">
                      <a:avLst/>
                    </a:prstGeom>
                    <a:noFill/>
                    <a:ln>
                      <a:noFill/>
                    </a:ln>
                  </pic:spPr>
                </pic:pic>
              </a:graphicData>
            </a:graphic>
          </wp:inline>
        </w:drawing>
      </w:r>
    </w:p>
    <w:p w14:paraId="1B28D02F" w14:textId="402A11BE" w:rsidR="00FD2295" w:rsidRDefault="00FD2295" w:rsidP="009071C3">
      <w:pPr>
        <w:jc w:val="center"/>
        <w:rPr>
          <w:rFonts w:ascii="Times New Roman" w:hAnsi="Times New Roman" w:cs="Times New Roman"/>
          <w:sz w:val="22"/>
          <w:szCs w:val="22"/>
        </w:rPr>
      </w:pPr>
      <w:r>
        <w:rPr>
          <w:rFonts w:ascii="Times New Roman" w:hAnsi="Times New Roman" w:cs="Times New Roman"/>
          <w:sz w:val="22"/>
          <w:szCs w:val="22"/>
        </w:rPr>
        <w:t>Fig. 28 – Significance Map for Income per Household</w:t>
      </w:r>
    </w:p>
    <w:p w14:paraId="10908C86" w14:textId="6CA50863" w:rsidR="009071C3" w:rsidRDefault="003C3981" w:rsidP="003C3981">
      <w:pPr>
        <w:rPr>
          <w:rFonts w:ascii="Times New Roman" w:hAnsi="Times New Roman" w:cs="Times New Roman"/>
        </w:rPr>
      </w:pPr>
      <w:r w:rsidRPr="003C3981">
        <w:rPr>
          <w:rFonts w:ascii="Times New Roman" w:hAnsi="Times New Roman" w:cs="Times New Roman"/>
        </w:rPr>
        <w:lastRenderedPageBreak/>
        <w:t xml:space="preserve">3. Spatial Global and Local Analysis </w:t>
      </w:r>
      <w:r>
        <w:rPr>
          <w:rFonts w:ascii="Times New Roman" w:hAnsi="Times New Roman" w:cs="Times New Roman"/>
        </w:rPr>
        <w:t>–</w:t>
      </w:r>
      <w:r w:rsidRPr="003C3981">
        <w:rPr>
          <w:rFonts w:ascii="Times New Roman" w:hAnsi="Times New Roman" w:cs="Times New Roman"/>
        </w:rPr>
        <w:t xml:space="preserve"> Bivariate</w:t>
      </w:r>
    </w:p>
    <w:p w14:paraId="4E9CF27E" w14:textId="46DD9D6E" w:rsidR="009071C3" w:rsidRDefault="009071C3" w:rsidP="009071C3">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drawing>
          <wp:inline distT="0" distB="0" distL="0" distR="0" wp14:anchorId="3B113B0C" wp14:editId="16DBE557">
            <wp:extent cx="3227614" cy="1458970"/>
            <wp:effectExtent l="0" t="0" r="0" b="8255"/>
            <wp:docPr id="294792886" name="Picture 3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92886" name="Picture 31" descr="A screen shot of a computer&#10;&#10;AI-generated content may be incorrec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43429" cy="1466119"/>
                    </a:xfrm>
                    <a:prstGeom prst="rect">
                      <a:avLst/>
                    </a:prstGeom>
                    <a:noFill/>
                    <a:ln>
                      <a:noFill/>
                    </a:ln>
                  </pic:spPr>
                </pic:pic>
              </a:graphicData>
            </a:graphic>
          </wp:inline>
        </w:drawing>
      </w:r>
    </w:p>
    <w:p w14:paraId="3BA03F8F" w14:textId="0555F7A8" w:rsidR="009071C3" w:rsidRDefault="009071C3" w:rsidP="009071C3">
      <w:pPr>
        <w:jc w:val="center"/>
        <w:rPr>
          <w:rFonts w:ascii="Times New Roman" w:hAnsi="Times New Roman" w:cs="Times New Roman"/>
          <w:sz w:val="22"/>
          <w:szCs w:val="22"/>
        </w:rPr>
      </w:pPr>
      <w:r>
        <w:rPr>
          <w:rFonts w:ascii="Times New Roman" w:hAnsi="Times New Roman" w:cs="Times New Roman"/>
          <w:sz w:val="22"/>
          <w:szCs w:val="22"/>
        </w:rPr>
        <w:t>Fig. 29 – M</w:t>
      </w:r>
      <w:r w:rsidRPr="009071C3">
        <w:rPr>
          <w:rFonts w:ascii="Times New Roman" w:hAnsi="Times New Roman" w:cs="Times New Roman"/>
          <w:sz w:val="22"/>
          <w:szCs w:val="22"/>
        </w:rPr>
        <w:t xml:space="preserve">oran’s I for Population % that </w:t>
      </w:r>
      <w:r>
        <w:rPr>
          <w:rFonts w:ascii="Times New Roman" w:hAnsi="Times New Roman" w:cs="Times New Roman"/>
          <w:sz w:val="22"/>
          <w:szCs w:val="22"/>
        </w:rPr>
        <w:t>attained</w:t>
      </w:r>
      <w:r w:rsidRPr="009071C3">
        <w:rPr>
          <w:rFonts w:ascii="Times New Roman" w:hAnsi="Times New Roman" w:cs="Times New Roman"/>
          <w:sz w:val="22"/>
          <w:szCs w:val="22"/>
        </w:rPr>
        <w:t xml:space="preserve"> Tertiary Education and </w:t>
      </w:r>
      <w:r w:rsidR="00347EF0">
        <w:rPr>
          <w:rFonts w:ascii="Times New Roman" w:hAnsi="Times New Roman" w:cs="Times New Roman"/>
          <w:sz w:val="22"/>
          <w:szCs w:val="22"/>
        </w:rPr>
        <w:t xml:space="preserve">Number of </w:t>
      </w:r>
      <w:r w:rsidRPr="009071C3">
        <w:rPr>
          <w:rFonts w:ascii="Times New Roman" w:hAnsi="Times New Roman" w:cs="Times New Roman"/>
          <w:sz w:val="22"/>
          <w:szCs w:val="22"/>
        </w:rPr>
        <w:t>Burglaries</w:t>
      </w:r>
      <w:r>
        <w:rPr>
          <w:rFonts w:ascii="Times New Roman" w:hAnsi="Times New Roman" w:cs="Times New Roman"/>
          <w:sz w:val="22"/>
          <w:szCs w:val="22"/>
        </w:rPr>
        <w:br/>
      </w:r>
    </w:p>
    <w:p w14:paraId="31BA3171" w14:textId="0A7B0490" w:rsidR="009071C3" w:rsidRDefault="009071C3" w:rsidP="009071C3">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drawing>
          <wp:inline distT="0" distB="0" distL="0" distR="0" wp14:anchorId="6DBC1FD0" wp14:editId="0B90C011">
            <wp:extent cx="2008415" cy="1995823"/>
            <wp:effectExtent l="0" t="0" r="0" b="4445"/>
            <wp:docPr id="1434700602" name="Picture 32" descr="A graph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00602" name="Picture 32" descr="A graph of a number&#10;&#10;AI-generated content may be incorrec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18757" cy="2006100"/>
                    </a:xfrm>
                    <a:prstGeom prst="rect">
                      <a:avLst/>
                    </a:prstGeom>
                    <a:noFill/>
                    <a:ln>
                      <a:noFill/>
                    </a:ln>
                  </pic:spPr>
                </pic:pic>
              </a:graphicData>
            </a:graphic>
          </wp:inline>
        </w:drawing>
      </w:r>
    </w:p>
    <w:p w14:paraId="09F92835" w14:textId="60833607" w:rsidR="009071C3" w:rsidRDefault="009071C3" w:rsidP="009071C3">
      <w:pPr>
        <w:jc w:val="center"/>
        <w:rPr>
          <w:rFonts w:ascii="Times New Roman" w:hAnsi="Times New Roman" w:cs="Times New Roman"/>
          <w:sz w:val="22"/>
          <w:szCs w:val="22"/>
        </w:rPr>
      </w:pPr>
      <w:r>
        <w:rPr>
          <w:rFonts w:ascii="Times New Roman" w:hAnsi="Times New Roman" w:cs="Times New Roman"/>
          <w:sz w:val="22"/>
          <w:szCs w:val="22"/>
        </w:rPr>
        <w:t xml:space="preserve">Fig. 30 – Permutation Test for </w:t>
      </w:r>
      <w:r w:rsidRPr="009071C3">
        <w:rPr>
          <w:rFonts w:ascii="Times New Roman" w:hAnsi="Times New Roman" w:cs="Times New Roman"/>
          <w:sz w:val="22"/>
          <w:szCs w:val="22"/>
        </w:rPr>
        <w:t xml:space="preserve">Population % that </w:t>
      </w:r>
      <w:r>
        <w:rPr>
          <w:rFonts w:ascii="Times New Roman" w:hAnsi="Times New Roman" w:cs="Times New Roman"/>
          <w:sz w:val="22"/>
          <w:szCs w:val="22"/>
        </w:rPr>
        <w:t>attained</w:t>
      </w:r>
      <w:r w:rsidRPr="009071C3">
        <w:rPr>
          <w:rFonts w:ascii="Times New Roman" w:hAnsi="Times New Roman" w:cs="Times New Roman"/>
          <w:sz w:val="22"/>
          <w:szCs w:val="22"/>
        </w:rPr>
        <w:t xml:space="preserve"> Tertiary Education and</w:t>
      </w:r>
      <w:r w:rsidR="00347EF0">
        <w:rPr>
          <w:rFonts w:ascii="Times New Roman" w:hAnsi="Times New Roman" w:cs="Times New Roman"/>
          <w:sz w:val="22"/>
          <w:szCs w:val="22"/>
        </w:rPr>
        <w:t xml:space="preserve"> Number of</w:t>
      </w:r>
      <w:r w:rsidRPr="009071C3">
        <w:rPr>
          <w:rFonts w:ascii="Times New Roman" w:hAnsi="Times New Roman" w:cs="Times New Roman"/>
          <w:sz w:val="22"/>
          <w:szCs w:val="22"/>
        </w:rPr>
        <w:t xml:space="preserve"> Burglaries</w:t>
      </w:r>
    </w:p>
    <w:p w14:paraId="7B69D11B" w14:textId="606E8928" w:rsidR="009071C3" w:rsidRPr="009071C3" w:rsidRDefault="009071C3" w:rsidP="009071C3">
      <w:pPr>
        <w:jc w:val="center"/>
        <w:rPr>
          <w:rFonts w:ascii="Times New Roman" w:hAnsi="Times New Roman" w:cs="Times New Roman"/>
          <w:sz w:val="22"/>
          <w:szCs w:val="22"/>
        </w:rPr>
      </w:pPr>
      <w:r w:rsidRPr="009071C3">
        <w:rPr>
          <w:rFonts w:ascii="Times New Roman" w:hAnsi="Times New Roman" w:cs="Times New Roman"/>
          <w:sz w:val="22"/>
          <w:szCs w:val="22"/>
        </w:rPr>
        <w:t xml:space="preserve">We have a significant (p-value = 0.007 &lt; 0.05) low positive spatial autocorrelation (Moran’s I = 0.027) between the percentage of the population that </w:t>
      </w:r>
      <w:r>
        <w:rPr>
          <w:rFonts w:ascii="Times New Roman" w:hAnsi="Times New Roman" w:cs="Times New Roman"/>
          <w:sz w:val="22"/>
          <w:szCs w:val="22"/>
        </w:rPr>
        <w:t>attained</w:t>
      </w:r>
      <w:r w:rsidRPr="009071C3">
        <w:rPr>
          <w:rFonts w:ascii="Times New Roman" w:hAnsi="Times New Roman" w:cs="Times New Roman"/>
          <w:sz w:val="22"/>
          <w:szCs w:val="22"/>
        </w:rPr>
        <w:t xml:space="preserve"> tertiary education and the number of burglaries. If a region has a high percentage of the population that </w:t>
      </w:r>
      <w:r>
        <w:rPr>
          <w:rFonts w:ascii="Times New Roman" w:hAnsi="Times New Roman" w:cs="Times New Roman"/>
          <w:sz w:val="22"/>
          <w:szCs w:val="22"/>
        </w:rPr>
        <w:t>attained</w:t>
      </w:r>
      <w:r w:rsidRPr="009071C3">
        <w:rPr>
          <w:rFonts w:ascii="Times New Roman" w:hAnsi="Times New Roman" w:cs="Times New Roman"/>
          <w:sz w:val="22"/>
          <w:szCs w:val="22"/>
        </w:rPr>
        <w:t xml:space="preserve"> tertiary education then its </w:t>
      </w:r>
      <w:r w:rsidR="00FC18BF" w:rsidRPr="009071C3">
        <w:rPr>
          <w:rFonts w:ascii="Times New Roman" w:hAnsi="Times New Roman" w:cs="Times New Roman"/>
          <w:sz w:val="22"/>
          <w:szCs w:val="22"/>
        </w:rPr>
        <w:t>neighbouring</w:t>
      </w:r>
      <w:r w:rsidRPr="009071C3">
        <w:rPr>
          <w:rFonts w:ascii="Times New Roman" w:hAnsi="Times New Roman" w:cs="Times New Roman"/>
          <w:sz w:val="22"/>
          <w:szCs w:val="22"/>
        </w:rPr>
        <w:t xml:space="preserve"> regions will have a high number of burglaries and vice versa. </w:t>
      </w:r>
      <w:r>
        <w:rPr>
          <w:rFonts w:ascii="Times New Roman" w:hAnsi="Times New Roman" w:cs="Times New Roman"/>
          <w:sz w:val="22"/>
          <w:szCs w:val="22"/>
        </w:rPr>
        <w:br/>
      </w:r>
    </w:p>
    <w:p w14:paraId="1F6E4CA0" w14:textId="1A481631" w:rsidR="009071C3" w:rsidRPr="009071C3" w:rsidRDefault="009071C3" w:rsidP="009071C3">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drawing>
          <wp:inline distT="0" distB="0" distL="0" distR="0" wp14:anchorId="04E490C4" wp14:editId="6F1E29E5">
            <wp:extent cx="3265714" cy="1504052"/>
            <wp:effectExtent l="0" t="0" r="0" b="1270"/>
            <wp:docPr id="308069252" name="Picture 33" descr="A map of europe with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069252" name="Picture 33" descr="A map of europe with different colors&#10;&#10;AI-generated content may be incorrec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77991" cy="1509706"/>
                    </a:xfrm>
                    <a:prstGeom prst="rect">
                      <a:avLst/>
                    </a:prstGeom>
                    <a:noFill/>
                    <a:ln>
                      <a:noFill/>
                    </a:ln>
                  </pic:spPr>
                </pic:pic>
              </a:graphicData>
            </a:graphic>
          </wp:inline>
        </w:drawing>
      </w:r>
    </w:p>
    <w:p w14:paraId="31547647" w14:textId="38BE66BE" w:rsidR="009071C3" w:rsidRDefault="009071C3" w:rsidP="009071C3">
      <w:pPr>
        <w:jc w:val="center"/>
        <w:rPr>
          <w:rFonts w:ascii="Times New Roman" w:hAnsi="Times New Roman" w:cs="Times New Roman"/>
          <w:sz w:val="22"/>
          <w:szCs w:val="22"/>
        </w:rPr>
      </w:pPr>
      <w:r>
        <w:rPr>
          <w:rFonts w:ascii="Times New Roman" w:hAnsi="Times New Roman" w:cs="Times New Roman"/>
          <w:sz w:val="22"/>
          <w:szCs w:val="22"/>
        </w:rPr>
        <w:t xml:space="preserve">Fig. 31 – LISA Cluster Map for Population % that attained Tertiary Education and </w:t>
      </w:r>
      <w:r w:rsidR="00347EF0">
        <w:rPr>
          <w:rFonts w:ascii="Times New Roman" w:hAnsi="Times New Roman" w:cs="Times New Roman"/>
          <w:sz w:val="22"/>
          <w:szCs w:val="22"/>
        </w:rPr>
        <w:t xml:space="preserve">Number of </w:t>
      </w:r>
      <w:r>
        <w:rPr>
          <w:rFonts w:ascii="Times New Roman" w:hAnsi="Times New Roman" w:cs="Times New Roman"/>
          <w:sz w:val="22"/>
          <w:szCs w:val="22"/>
        </w:rPr>
        <w:t>Burglaries</w:t>
      </w:r>
    </w:p>
    <w:p w14:paraId="710DF584" w14:textId="262195C8" w:rsidR="009071C3" w:rsidRDefault="009071C3" w:rsidP="009071C3">
      <w:pPr>
        <w:jc w:val="center"/>
        <w:rPr>
          <w:rFonts w:ascii="Times New Roman" w:hAnsi="Times New Roman" w:cs="Times New Roman"/>
          <w:sz w:val="22"/>
          <w:szCs w:val="22"/>
        </w:rPr>
      </w:pPr>
      <w:r w:rsidRPr="009071C3">
        <w:rPr>
          <w:rFonts w:ascii="Times New Roman" w:hAnsi="Times New Roman" w:cs="Times New Roman"/>
          <w:sz w:val="22"/>
          <w:szCs w:val="22"/>
        </w:rPr>
        <w:t>From local spatial autocorrelation, we identify that most of the regions fall into the High-High category (88 regions). This means that if a region has a high percentage of the population that completed tertiary education, its neighbouring regions tend to have a high number of burglaries. This pattern could reflect the presence of spatial spillover. This clustering may reflect broader urban and economic dynamics rather than a direct link between education and crime.</w:t>
      </w:r>
      <w:r>
        <w:rPr>
          <w:rFonts w:ascii="Times New Roman" w:hAnsi="Times New Roman" w:cs="Times New Roman"/>
          <w:sz w:val="22"/>
          <w:szCs w:val="22"/>
        </w:rPr>
        <w:br/>
      </w:r>
      <w:r w:rsidRPr="009071C3">
        <w:rPr>
          <w:rFonts w:ascii="Times New Roman" w:hAnsi="Times New Roman" w:cs="Times New Roman"/>
          <w:sz w:val="22"/>
          <w:szCs w:val="22"/>
        </w:rPr>
        <w:t>The next group of regions is Low-High (76 regions). This pattern suggests the presence of spatial disparities, where certain regions are characterized by a low percentage of the population that completed tertiary education and their neighbours have a high number of burglaries.</w:t>
      </w:r>
    </w:p>
    <w:p w14:paraId="0F84C935" w14:textId="08C2AEF7" w:rsidR="009071C3" w:rsidRPr="009071C3" w:rsidRDefault="009071C3" w:rsidP="009071C3">
      <w:pPr>
        <w:jc w:val="center"/>
        <w:rPr>
          <w:rFonts w:ascii="Times New Roman" w:hAnsi="Times New Roman" w:cs="Times New Roman"/>
          <w:sz w:val="22"/>
          <w:szCs w:val="22"/>
        </w:rPr>
      </w:pPr>
      <w:r>
        <w:rPr>
          <w:rFonts w:ascii="Arial" w:hAnsi="Arial" w:cs="Arial"/>
          <w:noProof/>
          <w:color w:val="000000"/>
          <w:sz w:val="22"/>
          <w:szCs w:val="22"/>
          <w:bdr w:val="none" w:sz="0" w:space="0" w:color="auto" w:frame="1"/>
        </w:rPr>
        <w:lastRenderedPageBreak/>
        <w:drawing>
          <wp:inline distT="0" distB="0" distL="0" distR="0" wp14:anchorId="0120C3EA" wp14:editId="1E56483E">
            <wp:extent cx="4082143" cy="1953784"/>
            <wp:effectExtent l="0" t="0" r="0" b="8890"/>
            <wp:docPr id="1717640788" name="Picture 34" descr="A map of europe with green and white sp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640788" name="Picture 34" descr="A map of europe with green and white spots&#10;&#10;AI-generated content may be incorrec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096645" cy="1960725"/>
                    </a:xfrm>
                    <a:prstGeom prst="rect">
                      <a:avLst/>
                    </a:prstGeom>
                    <a:noFill/>
                    <a:ln>
                      <a:noFill/>
                    </a:ln>
                  </pic:spPr>
                </pic:pic>
              </a:graphicData>
            </a:graphic>
          </wp:inline>
        </w:drawing>
      </w:r>
    </w:p>
    <w:p w14:paraId="0373B087" w14:textId="4C9BF811" w:rsidR="00FD2295" w:rsidRDefault="009071C3" w:rsidP="00347EF0">
      <w:pPr>
        <w:jc w:val="center"/>
        <w:rPr>
          <w:rFonts w:ascii="Times New Roman" w:hAnsi="Times New Roman" w:cs="Times New Roman"/>
          <w:sz w:val="22"/>
          <w:szCs w:val="22"/>
        </w:rPr>
      </w:pPr>
      <w:r>
        <w:rPr>
          <w:rFonts w:ascii="Times New Roman" w:hAnsi="Times New Roman" w:cs="Times New Roman"/>
          <w:sz w:val="22"/>
          <w:szCs w:val="22"/>
        </w:rPr>
        <w:t>Fig. 32 – Significance Map for Population % that attained Tertiary Education and</w:t>
      </w:r>
      <w:r w:rsidR="00347EF0">
        <w:rPr>
          <w:rFonts w:ascii="Times New Roman" w:hAnsi="Times New Roman" w:cs="Times New Roman"/>
          <w:sz w:val="22"/>
          <w:szCs w:val="22"/>
        </w:rPr>
        <w:t xml:space="preserve"> Number of</w:t>
      </w:r>
      <w:r>
        <w:rPr>
          <w:rFonts w:ascii="Times New Roman" w:hAnsi="Times New Roman" w:cs="Times New Roman"/>
          <w:sz w:val="22"/>
          <w:szCs w:val="22"/>
        </w:rPr>
        <w:t xml:space="preserve"> Burglaries</w:t>
      </w:r>
    </w:p>
    <w:p w14:paraId="0F9BD701" w14:textId="77777777" w:rsidR="00347EF0" w:rsidRDefault="00347EF0" w:rsidP="00347EF0">
      <w:pPr>
        <w:jc w:val="center"/>
        <w:rPr>
          <w:rFonts w:ascii="Times New Roman" w:hAnsi="Times New Roman" w:cs="Times New Roman"/>
          <w:sz w:val="22"/>
          <w:szCs w:val="22"/>
        </w:rPr>
      </w:pPr>
    </w:p>
    <w:p w14:paraId="29AC838F" w14:textId="32643234" w:rsidR="009071C3" w:rsidRPr="009071C3" w:rsidRDefault="00347EF0" w:rsidP="009071C3">
      <w:pPr>
        <w:rPr>
          <w:rFonts w:ascii="Times New Roman" w:hAnsi="Times New Roman" w:cs="Times New Roman"/>
        </w:rPr>
      </w:pPr>
      <w:r>
        <w:rPr>
          <w:rFonts w:ascii="Times New Roman" w:hAnsi="Times New Roman" w:cs="Times New Roman"/>
        </w:rPr>
        <w:t>Analogous, for Population % that attained Tertiary Education and Number of Robberies.</w:t>
      </w:r>
    </w:p>
    <w:p w14:paraId="7868F527" w14:textId="77777777" w:rsidR="00BE5877" w:rsidRPr="006469E3" w:rsidRDefault="00BE5877" w:rsidP="006469E3">
      <w:pPr>
        <w:jc w:val="center"/>
        <w:rPr>
          <w:rFonts w:ascii="Times New Roman" w:hAnsi="Times New Roman" w:cs="Times New Roman"/>
          <w:sz w:val="22"/>
          <w:szCs w:val="22"/>
        </w:rPr>
      </w:pPr>
    </w:p>
    <w:p w14:paraId="08FEB296" w14:textId="21028448" w:rsidR="006529F3" w:rsidRPr="00521512" w:rsidRDefault="006529F3" w:rsidP="006529F3">
      <w:pPr>
        <w:jc w:val="right"/>
        <w:rPr>
          <w:rFonts w:ascii="Times New Roman" w:hAnsi="Times New Roman" w:cs="Times New Roman"/>
          <w:sz w:val="22"/>
          <w:szCs w:val="22"/>
        </w:rPr>
      </w:pPr>
      <w:r w:rsidRPr="00521512">
        <w:rPr>
          <w:rFonts w:ascii="Times New Roman" w:hAnsi="Times New Roman" w:cs="Times New Roman"/>
          <w:sz w:val="22"/>
          <w:szCs w:val="22"/>
        </w:rPr>
        <w:t>Table 1</w:t>
      </w:r>
    </w:p>
    <w:bookmarkStart w:id="0" w:name="_MON_1804933948"/>
    <w:bookmarkEnd w:id="0"/>
    <w:p w14:paraId="33FA9700" w14:textId="0C25DA20" w:rsidR="00A5524A" w:rsidRPr="00521512" w:rsidRDefault="00FC18BF" w:rsidP="00A5524A">
      <w:pPr>
        <w:jc w:val="center"/>
        <w:rPr>
          <w:rFonts w:ascii="Times New Roman" w:hAnsi="Times New Roman" w:cs="Times New Roman"/>
        </w:rPr>
      </w:pPr>
      <w:r w:rsidRPr="00521512">
        <w:rPr>
          <w:rFonts w:ascii="Times New Roman" w:hAnsi="Times New Roman" w:cs="Times New Roman"/>
        </w:rPr>
        <w:object w:dxaOrig="1287" w:dyaOrig="832" w14:anchorId="728E2D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65.65pt;height:42.5pt" o:ole="">
            <v:imagedata r:id="rId39" o:title=""/>
          </v:shape>
          <o:OLEObject Type="Embed" ProgID="Excel.Sheet.12" ShapeID="_x0000_i1027" DrawAspect="Icon" ObjectID="_1804934647" r:id="rId40"/>
        </w:object>
      </w:r>
    </w:p>
    <w:p w14:paraId="467C33CE" w14:textId="4323322E" w:rsidR="00A5524A" w:rsidRPr="00521512" w:rsidRDefault="00A5524A" w:rsidP="00A5524A">
      <w:pPr>
        <w:jc w:val="center"/>
        <w:rPr>
          <w:rFonts w:ascii="Times New Roman" w:hAnsi="Times New Roman" w:cs="Times New Roman"/>
        </w:rPr>
      </w:pPr>
      <w:r w:rsidRPr="00521512">
        <w:rPr>
          <w:rFonts w:ascii="Times New Roman" w:hAnsi="Times New Roman" w:cs="Times New Roman"/>
          <w:sz w:val="22"/>
          <w:szCs w:val="22"/>
        </w:rPr>
        <w:t xml:space="preserve">In this spreadsheet, we have the data that we collected and </w:t>
      </w:r>
      <w:r w:rsidR="00656F33">
        <w:rPr>
          <w:rFonts w:ascii="Times New Roman" w:hAnsi="Times New Roman" w:cs="Times New Roman"/>
          <w:sz w:val="22"/>
          <w:szCs w:val="22"/>
        </w:rPr>
        <w:t>did an analysis on</w:t>
      </w:r>
      <w:r w:rsidRPr="00521512">
        <w:rPr>
          <w:rFonts w:ascii="Times New Roman" w:hAnsi="Times New Roman" w:cs="Times New Roman"/>
          <w:sz w:val="22"/>
          <w:szCs w:val="22"/>
        </w:rPr>
        <w:t xml:space="preserve"> how </w:t>
      </w:r>
      <w:r w:rsidRPr="00521512">
        <w:rPr>
          <w:rFonts w:ascii="Times New Roman" w:hAnsi="Times New Roman" w:cs="Times New Roman"/>
          <w:sz w:val="22"/>
          <w:szCs w:val="22"/>
          <w:lang w:val="en-US"/>
        </w:rPr>
        <w:t>the education level, the employment status and the income of people in a region can affect the crimes that occur in that region, focusing on theft-related crimes.</w:t>
      </w:r>
    </w:p>
    <w:p w14:paraId="39FEC2F5" w14:textId="2E687946" w:rsidR="001F710C" w:rsidRPr="00521512" w:rsidRDefault="00A5524A" w:rsidP="00410F65">
      <w:pPr>
        <w:jc w:val="center"/>
        <w:rPr>
          <w:rFonts w:ascii="Times New Roman" w:hAnsi="Times New Roman" w:cs="Times New Roman"/>
          <w:sz w:val="22"/>
          <w:szCs w:val="22"/>
          <w:lang w:val="en-US"/>
        </w:rPr>
      </w:pPr>
      <w:r w:rsidRPr="00521512">
        <w:rPr>
          <w:rFonts w:ascii="Times New Roman" w:hAnsi="Times New Roman" w:cs="Times New Roman"/>
          <w:sz w:val="22"/>
          <w:szCs w:val="22"/>
          <w:lang w:val="en-US"/>
        </w:rPr>
        <w:t xml:space="preserve">The column variables are the following: </w:t>
      </w:r>
      <w:r w:rsidR="005C7803">
        <w:rPr>
          <w:rFonts w:ascii="Times New Roman" w:hAnsi="Times New Roman" w:cs="Times New Roman"/>
          <w:sz w:val="22"/>
          <w:szCs w:val="22"/>
          <w:lang w:val="en-US"/>
        </w:rPr>
        <w:br/>
      </w:r>
      <w:r w:rsidRPr="00521512">
        <w:rPr>
          <w:rFonts w:ascii="Times New Roman" w:hAnsi="Times New Roman" w:cs="Times New Roman"/>
          <w:sz w:val="22"/>
          <w:szCs w:val="22"/>
          <w:lang w:val="en-US"/>
        </w:rPr>
        <w:t xml:space="preserve">CNTR_CODE – Country Code; </w:t>
      </w:r>
      <w:r w:rsidR="005C7803">
        <w:rPr>
          <w:rFonts w:ascii="Times New Roman" w:hAnsi="Times New Roman" w:cs="Times New Roman"/>
          <w:sz w:val="22"/>
          <w:szCs w:val="22"/>
          <w:lang w:val="en-US"/>
        </w:rPr>
        <w:t xml:space="preserve"> </w:t>
      </w:r>
      <w:r w:rsidRPr="00521512">
        <w:rPr>
          <w:rFonts w:ascii="Times New Roman" w:hAnsi="Times New Roman" w:cs="Times New Roman"/>
          <w:sz w:val="22"/>
          <w:szCs w:val="22"/>
          <w:lang w:val="en-US"/>
        </w:rPr>
        <w:t xml:space="preserve">NUTS2_ID - ID of the NUTS2 region; NUTS2_Name – Name of the NUTS2 Region; </w:t>
      </w:r>
      <w:r w:rsidR="005C7803">
        <w:rPr>
          <w:rFonts w:ascii="Times New Roman" w:hAnsi="Times New Roman" w:cs="Times New Roman"/>
          <w:sz w:val="22"/>
          <w:szCs w:val="22"/>
          <w:lang w:val="en-US"/>
        </w:rPr>
        <w:t xml:space="preserve"> </w:t>
      </w:r>
      <w:proofErr w:type="spellStart"/>
      <w:r w:rsidRPr="00521512">
        <w:rPr>
          <w:rFonts w:ascii="Times New Roman" w:hAnsi="Times New Roman" w:cs="Times New Roman"/>
          <w:sz w:val="22"/>
          <w:szCs w:val="22"/>
          <w:lang w:val="en-US"/>
        </w:rPr>
        <w:t>Pop_T</w:t>
      </w:r>
      <w:proofErr w:type="spellEnd"/>
      <w:r w:rsidRPr="00521512">
        <w:rPr>
          <w:rFonts w:ascii="Times New Roman" w:hAnsi="Times New Roman" w:cs="Times New Roman"/>
          <w:sz w:val="22"/>
          <w:szCs w:val="22"/>
          <w:lang w:val="en-US"/>
        </w:rPr>
        <w:t xml:space="preserve"> – Total Population of Each Region; </w:t>
      </w:r>
      <w:r w:rsidR="005C7803">
        <w:rPr>
          <w:rFonts w:ascii="Times New Roman" w:hAnsi="Times New Roman" w:cs="Times New Roman"/>
          <w:sz w:val="22"/>
          <w:szCs w:val="22"/>
          <w:lang w:val="en-US"/>
        </w:rPr>
        <w:t xml:space="preserve"> </w:t>
      </w:r>
      <w:proofErr w:type="spellStart"/>
      <w:r w:rsidRPr="00521512">
        <w:rPr>
          <w:rFonts w:ascii="Times New Roman" w:hAnsi="Times New Roman" w:cs="Times New Roman"/>
          <w:sz w:val="22"/>
          <w:szCs w:val="22"/>
          <w:lang w:val="en-US"/>
        </w:rPr>
        <w:t>Pop%TrtEdu</w:t>
      </w:r>
      <w:proofErr w:type="spellEnd"/>
      <w:r w:rsidRPr="00521512">
        <w:rPr>
          <w:rFonts w:ascii="Times New Roman" w:hAnsi="Times New Roman" w:cs="Times New Roman"/>
          <w:sz w:val="22"/>
          <w:szCs w:val="22"/>
          <w:lang w:val="en-US"/>
        </w:rPr>
        <w:t xml:space="preserve"> – Percentage Rate of Population that Attained Tertiary Education;</w:t>
      </w:r>
      <w:r w:rsidR="005C7803">
        <w:rPr>
          <w:rFonts w:ascii="Times New Roman" w:hAnsi="Times New Roman" w:cs="Times New Roman"/>
          <w:sz w:val="22"/>
          <w:szCs w:val="22"/>
          <w:lang w:val="en-US"/>
        </w:rPr>
        <w:t xml:space="preserve"> </w:t>
      </w:r>
      <w:r w:rsidRPr="00521512">
        <w:rPr>
          <w:rFonts w:ascii="Times New Roman" w:hAnsi="Times New Roman" w:cs="Times New Roman"/>
          <w:sz w:val="22"/>
          <w:szCs w:val="22"/>
          <w:lang w:val="en-US"/>
        </w:rPr>
        <w:t xml:space="preserve">Robberies – Number of Robberies; Burglaries - Number of Burglaries; </w:t>
      </w:r>
      <w:r w:rsidR="005C7803">
        <w:rPr>
          <w:rFonts w:ascii="Times New Roman" w:hAnsi="Times New Roman" w:cs="Times New Roman"/>
          <w:sz w:val="22"/>
          <w:szCs w:val="22"/>
          <w:lang w:val="en-US"/>
        </w:rPr>
        <w:t xml:space="preserve"> </w:t>
      </w:r>
      <w:proofErr w:type="spellStart"/>
      <w:r w:rsidRPr="00521512">
        <w:rPr>
          <w:rFonts w:ascii="Times New Roman" w:hAnsi="Times New Roman" w:cs="Times New Roman"/>
          <w:sz w:val="22"/>
          <w:szCs w:val="22"/>
          <w:lang w:val="en-US"/>
        </w:rPr>
        <w:t>UnemplRate</w:t>
      </w:r>
      <w:proofErr w:type="spellEnd"/>
      <w:r w:rsidRPr="00521512">
        <w:rPr>
          <w:rFonts w:ascii="Times New Roman" w:hAnsi="Times New Roman" w:cs="Times New Roman"/>
          <w:sz w:val="22"/>
          <w:szCs w:val="22"/>
          <w:lang w:val="en-US"/>
        </w:rPr>
        <w:t xml:space="preserve"> – Unemployment Rate; </w:t>
      </w:r>
      <w:proofErr w:type="spellStart"/>
      <w:r w:rsidRPr="00521512">
        <w:rPr>
          <w:rFonts w:ascii="Times New Roman" w:hAnsi="Times New Roman" w:cs="Times New Roman"/>
          <w:sz w:val="22"/>
          <w:szCs w:val="22"/>
          <w:lang w:val="en-US"/>
        </w:rPr>
        <w:t>IncomeHouse</w:t>
      </w:r>
      <w:proofErr w:type="spellEnd"/>
      <w:r w:rsidRPr="00521512">
        <w:rPr>
          <w:rFonts w:ascii="Times New Roman" w:hAnsi="Times New Roman" w:cs="Times New Roman"/>
          <w:sz w:val="22"/>
          <w:szCs w:val="22"/>
          <w:lang w:val="en-US"/>
        </w:rPr>
        <w:t xml:space="preserve"> – Income </w:t>
      </w:r>
      <w:r w:rsidR="009D2154">
        <w:rPr>
          <w:rFonts w:ascii="Times New Roman" w:hAnsi="Times New Roman" w:cs="Times New Roman"/>
          <w:sz w:val="22"/>
          <w:szCs w:val="22"/>
          <w:lang w:val="en-US"/>
        </w:rPr>
        <w:t>per</w:t>
      </w:r>
      <w:r w:rsidRPr="00521512">
        <w:rPr>
          <w:rFonts w:ascii="Times New Roman" w:hAnsi="Times New Roman" w:cs="Times New Roman"/>
          <w:sz w:val="22"/>
          <w:szCs w:val="22"/>
          <w:lang w:val="en-US"/>
        </w:rPr>
        <w:t xml:space="preserve"> Household; </w:t>
      </w:r>
      <w:r w:rsidR="005C7803">
        <w:rPr>
          <w:rFonts w:ascii="Times New Roman" w:hAnsi="Times New Roman" w:cs="Times New Roman"/>
          <w:sz w:val="22"/>
          <w:szCs w:val="22"/>
          <w:lang w:val="en-US"/>
        </w:rPr>
        <w:t xml:space="preserve"> </w:t>
      </w:r>
      <w:proofErr w:type="spellStart"/>
      <w:r w:rsidRPr="00521512">
        <w:rPr>
          <w:rFonts w:ascii="Times New Roman" w:hAnsi="Times New Roman" w:cs="Times New Roman"/>
          <w:sz w:val="22"/>
          <w:szCs w:val="22"/>
          <w:lang w:val="en-US"/>
        </w:rPr>
        <w:t>InabMealMCF</w:t>
      </w:r>
      <w:proofErr w:type="spellEnd"/>
      <w:r w:rsidRPr="00521512">
        <w:rPr>
          <w:rFonts w:ascii="Times New Roman" w:hAnsi="Times New Roman" w:cs="Times New Roman"/>
          <w:sz w:val="22"/>
          <w:szCs w:val="22"/>
          <w:lang w:val="en-US"/>
        </w:rPr>
        <w:t>% - Inability to Afford a</w:t>
      </w:r>
      <w:r w:rsidR="005C7803">
        <w:rPr>
          <w:rFonts w:ascii="Times New Roman" w:hAnsi="Times New Roman" w:cs="Times New Roman"/>
          <w:sz w:val="22"/>
          <w:szCs w:val="22"/>
          <w:lang w:val="en-US"/>
        </w:rPr>
        <w:t xml:space="preserve"> </w:t>
      </w:r>
      <w:r w:rsidRPr="00521512">
        <w:rPr>
          <w:rFonts w:ascii="Times New Roman" w:hAnsi="Times New Roman" w:cs="Times New Roman"/>
          <w:sz w:val="22"/>
          <w:szCs w:val="22"/>
          <w:lang w:val="en-US"/>
        </w:rPr>
        <w:t>Meal with Meat, Chicken, Fish (or Vegetarian Equivalent);</w:t>
      </w:r>
      <w:r w:rsidR="005C7803">
        <w:rPr>
          <w:rFonts w:ascii="Times New Roman" w:hAnsi="Times New Roman" w:cs="Times New Roman"/>
          <w:sz w:val="22"/>
          <w:szCs w:val="22"/>
          <w:lang w:val="en-US"/>
        </w:rPr>
        <w:t xml:space="preserve"> </w:t>
      </w:r>
      <w:proofErr w:type="spellStart"/>
      <w:r w:rsidRPr="00521512">
        <w:rPr>
          <w:rFonts w:ascii="Times New Roman" w:hAnsi="Times New Roman" w:cs="Times New Roman"/>
          <w:sz w:val="22"/>
          <w:szCs w:val="22"/>
          <w:lang w:val="en-US"/>
        </w:rPr>
        <w:t>cRateNMig</w:t>
      </w:r>
      <w:proofErr w:type="spellEnd"/>
      <w:r w:rsidRPr="00521512">
        <w:rPr>
          <w:rFonts w:ascii="Times New Roman" w:hAnsi="Times New Roman" w:cs="Times New Roman"/>
          <w:sz w:val="22"/>
          <w:szCs w:val="22"/>
          <w:lang w:val="en-US"/>
        </w:rPr>
        <w:t xml:space="preserve"> – Crude Rate of Net Migration</w:t>
      </w:r>
    </w:p>
    <w:p w14:paraId="10C084CE" w14:textId="77777777" w:rsidR="00410F65" w:rsidRPr="00521512" w:rsidRDefault="00410F65" w:rsidP="00410F65">
      <w:pPr>
        <w:jc w:val="center"/>
        <w:rPr>
          <w:rFonts w:ascii="Times New Roman" w:hAnsi="Times New Roman" w:cs="Times New Roman"/>
          <w:sz w:val="22"/>
          <w:szCs w:val="22"/>
          <w:lang w:val="en-US"/>
        </w:rPr>
      </w:pPr>
    </w:p>
    <w:p w14:paraId="696EE764" w14:textId="77777777" w:rsidR="00656F33" w:rsidRDefault="00122E78" w:rsidP="00652607">
      <w:pPr>
        <w:rPr>
          <w:rFonts w:ascii="Times New Roman" w:hAnsi="Times New Roman" w:cs="Times New Roman"/>
        </w:rPr>
      </w:pPr>
      <w:r w:rsidRPr="00521512">
        <w:rPr>
          <w:rFonts w:ascii="Times New Roman" w:hAnsi="Times New Roman" w:cs="Times New Roman"/>
        </w:rPr>
        <w:t>Bibliography</w:t>
      </w:r>
      <w:r w:rsidR="00656F33">
        <w:rPr>
          <w:rFonts w:ascii="Times New Roman" w:hAnsi="Times New Roman" w:cs="Times New Roman"/>
        </w:rPr>
        <w:t xml:space="preserve"> </w:t>
      </w:r>
      <w:r w:rsidR="00A5524A" w:rsidRPr="00521512">
        <w:rPr>
          <w:rFonts w:ascii="Times New Roman" w:hAnsi="Times New Roman" w:cs="Times New Roman"/>
        </w:rPr>
        <w:t>(All data was collected from the year 2022)</w:t>
      </w:r>
      <w:r w:rsidR="00656F33">
        <w:rPr>
          <w:rFonts w:ascii="Times New Roman" w:hAnsi="Times New Roman" w:cs="Times New Roman"/>
        </w:rPr>
        <w:t>:</w:t>
      </w:r>
    </w:p>
    <w:p w14:paraId="34E72C89" w14:textId="163424A7" w:rsidR="00652607" w:rsidRPr="00521512" w:rsidRDefault="001F710C" w:rsidP="00652607">
      <w:pPr>
        <w:rPr>
          <w:rFonts w:ascii="Times New Roman" w:hAnsi="Times New Roman" w:cs="Times New Roman"/>
        </w:rPr>
      </w:pPr>
      <w:r w:rsidRPr="00521512">
        <w:rPr>
          <w:rFonts w:ascii="Times New Roman" w:hAnsi="Times New Roman" w:cs="Times New Roman"/>
        </w:rPr>
        <w:t xml:space="preserve">Total population on 1 January by NUTS2 region: </w:t>
      </w:r>
      <w:hyperlink r:id="rId41" w:history="1">
        <w:r w:rsidRPr="00521512">
          <w:rPr>
            <w:rStyle w:val="Hyperlink"/>
            <w:rFonts w:ascii="Times New Roman" w:hAnsi="Times New Roman" w:cs="Times New Roman"/>
            <w:lang w:val="en-US"/>
          </w:rPr>
          <w:t>https://doi.org/10.2908/DEMO_R_D2JAN</w:t>
        </w:r>
      </w:hyperlink>
      <w:r w:rsidR="00656F33">
        <w:rPr>
          <w:rFonts w:ascii="Times New Roman" w:hAnsi="Times New Roman" w:cs="Times New Roman"/>
        </w:rPr>
        <w:br/>
      </w:r>
      <w:r w:rsidRPr="001F710C">
        <w:rPr>
          <w:rFonts w:ascii="Times New Roman" w:hAnsi="Times New Roman" w:cs="Times New Roman"/>
          <w:lang w:val="en-US"/>
        </w:rPr>
        <w:t>Population by educational attainment level</w:t>
      </w:r>
      <w:r w:rsidRPr="00521512">
        <w:rPr>
          <w:rFonts w:ascii="Times New Roman" w:hAnsi="Times New Roman" w:cs="Times New Roman"/>
          <w:lang w:val="en-US"/>
        </w:rPr>
        <w:t xml:space="preserve"> &amp; </w:t>
      </w:r>
      <w:r w:rsidRPr="001F710C">
        <w:rPr>
          <w:rFonts w:ascii="Times New Roman" w:hAnsi="Times New Roman" w:cs="Times New Roman"/>
          <w:lang w:val="en-US"/>
        </w:rPr>
        <w:t>NUTS 2 region (%)</w:t>
      </w:r>
      <w:r w:rsidRPr="00521512">
        <w:rPr>
          <w:rFonts w:ascii="Times New Roman" w:hAnsi="Times New Roman" w:cs="Times New Roman"/>
        </w:rPr>
        <w:t>:</w:t>
      </w:r>
      <w:r w:rsidR="00656F33">
        <w:rPr>
          <w:rFonts w:ascii="Times New Roman" w:hAnsi="Times New Roman" w:cs="Times New Roman"/>
        </w:rPr>
        <w:t xml:space="preserve"> </w:t>
      </w:r>
      <w:hyperlink r:id="rId42" w:history="1">
        <w:r w:rsidR="00656F33" w:rsidRPr="00BB5CEB">
          <w:rPr>
            <w:rStyle w:val="Hyperlink"/>
            <w:rFonts w:ascii="Times New Roman" w:hAnsi="Times New Roman" w:cs="Times New Roman"/>
            <w:lang w:val="en-US"/>
          </w:rPr>
          <w:t>https://doi.org/10.2908/EDAT_LFSE_04</w:t>
        </w:r>
      </w:hyperlink>
      <w:r w:rsidR="00656F33">
        <w:rPr>
          <w:rFonts w:ascii="Times New Roman" w:hAnsi="Times New Roman" w:cs="Times New Roman"/>
        </w:rPr>
        <w:br/>
      </w:r>
      <w:r w:rsidRPr="00521512">
        <w:rPr>
          <w:rFonts w:ascii="Times New Roman" w:hAnsi="Times New Roman" w:cs="Times New Roman"/>
        </w:rPr>
        <w:t xml:space="preserve">Police-recorded offences by NUTS 2 region (robberies </w:t>
      </w:r>
      <w:r w:rsidR="00652607" w:rsidRPr="00521512">
        <w:rPr>
          <w:rFonts w:ascii="Times New Roman" w:hAnsi="Times New Roman" w:cs="Times New Roman"/>
        </w:rPr>
        <w:t>&amp;</w:t>
      </w:r>
      <w:r w:rsidRPr="00521512">
        <w:rPr>
          <w:rFonts w:ascii="Times New Roman" w:hAnsi="Times New Roman" w:cs="Times New Roman"/>
        </w:rPr>
        <w:t xml:space="preserve"> burglaries): </w:t>
      </w:r>
      <w:hyperlink r:id="rId43" w:history="1">
        <w:r w:rsidR="00652607" w:rsidRPr="00521512">
          <w:rPr>
            <w:rStyle w:val="Hyperlink"/>
            <w:rFonts w:ascii="Times New Roman" w:hAnsi="Times New Roman" w:cs="Times New Roman"/>
          </w:rPr>
          <w:t>https://doi.org/10.2908/CRIM_GEN_REG</w:t>
        </w:r>
      </w:hyperlink>
      <w:r w:rsidR="00656F33">
        <w:rPr>
          <w:rFonts w:ascii="Times New Roman" w:hAnsi="Times New Roman" w:cs="Times New Roman"/>
        </w:rPr>
        <w:br/>
      </w:r>
      <w:r w:rsidR="00652607" w:rsidRPr="00521512">
        <w:rPr>
          <w:rFonts w:ascii="Times New Roman" w:hAnsi="Times New Roman" w:cs="Times New Roman"/>
        </w:rPr>
        <w:t xml:space="preserve">Unemployment rate by NUTS2 region: </w:t>
      </w:r>
      <w:hyperlink r:id="rId44" w:history="1">
        <w:r w:rsidR="00652607" w:rsidRPr="00521512">
          <w:rPr>
            <w:rStyle w:val="Hyperlink"/>
            <w:rFonts w:ascii="Times New Roman" w:hAnsi="Times New Roman" w:cs="Times New Roman"/>
          </w:rPr>
          <w:t>https://doi.org/10.2908/TGS00010</w:t>
        </w:r>
      </w:hyperlink>
      <w:r w:rsidR="00656F33">
        <w:rPr>
          <w:rFonts w:ascii="Times New Roman" w:hAnsi="Times New Roman" w:cs="Times New Roman"/>
        </w:rPr>
        <w:br/>
      </w:r>
      <w:r w:rsidR="00652607" w:rsidRPr="00521512">
        <w:rPr>
          <w:rFonts w:ascii="Times New Roman" w:hAnsi="Times New Roman" w:cs="Times New Roman"/>
        </w:rPr>
        <w:t xml:space="preserve">Income of households by NUTS 2 region (balance): </w:t>
      </w:r>
      <w:hyperlink r:id="rId45" w:history="1">
        <w:r w:rsidR="00652607" w:rsidRPr="00521512">
          <w:rPr>
            <w:rStyle w:val="Hyperlink"/>
            <w:rFonts w:ascii="Times New Roman" w:hAnsi="Times New Roman" w:cs="Times New Roman"/>
          </w:rPr>
          <w:t>https://doi.org/10.2908/NAMA_10R_2HHINC</w:t>
        </w:r>
      </w:hyperlink>
      <w:r w:rsidR="00656F33">
        <w:rPr>
          <w:rFonts w:ascii="Times New Roman" w:hAnsi="Times New Roman" w:cs="Times New Roman"/>
        </w:rPr>
        <w:br/>
      </w:r>
      <w:r w:rsidR="00652607" w:rsidRPr="00521512">
        <w:rPr>
          <w:rFonts w:ascii="Times New Roman" w:hAnsi="Times New Roman" w:cs="Times New Roman"/>
        </w:rPr>
        <w:t xml:space="preserve">Inability to afford a meal with meat, chicken, fish (or vegetarian equivalent) every second day by NUTS region: </w:t>
      </w:r>
      <w:hyperlink r:id="rId46" w:history="1">
        <w:r w:rsidR="00652607" w:rsidRPr="00521512">
          <w:rPr>
            <w:rStyle w:val="Hyperlink"/>
            <w:rFonts w:ascii="Times New Roman" w:hAnsi="Times New Roman" w:cs="Times New Roman"/>
          </w:rPr>
          <w:t>https://doi.org/10.2908/ILC_MDES03_R</w:t>
        </w:r>
      </w:hyperlink>
      <w:r w:rsidR="00656F33">
        <w:rPr>
          <w:rFonts w:ascii="Times New Roman" w:hAnsi="Times New Roman" w:cs="Times New Roman"/>
        </w:rPr>
        <w:br/>
      </w:r>
      <w:r w:rsidR="00652607" w:rsidRPr="00521512">
        <w:rPr>
          <w:rFonts w:ascii="Times New Roman" w:hAnsi="Times New Roman" w:cs="Times New Roman"/>
        </w:rPr>
        <w:t xml:space="preserve">Crude Rate of Net Migration: </w:t>
      </w:r>
      <w:hyperlink r:id="rId47" w:history="1">
        <w:r w:rsidR="00652607" w:rsidRPr="00521512">
          <w:rPr>
            <w:rStyle w:val="Hyperlink"/>
            <w:rFonts w:ascii="Times New Roman" w:hAnsi="Times New Roman" w:cs="Times New Roman"/>
          </w:rPr>
          <w:t>https://doi.org/10.2908/TGS00099</w:t>
        </w:r>
      </w:hyperlink>
      <w:r w:rsidR="00652607" w:rsidRPr="00521512">
        <w:rPr>
          <w:rFonts w:ascii="Times New Roman" w:hAnsi="Times New Roman" w:cs="Times New Roman"/>
        </w:rPr>
        <w:t xml:space="preserve"> </w:t>
      </w:r>
    </w:p>
    <w:sectPr w:rsidR="00652607" w:rsidRPr="00521512" w:rsidSect="0084355C">
      <w:pgSz w:w="11906" w:h="16838"/>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A6095" w14:textId="77777777" w:rsidR="00CA62F3" w:rsidRDefault="00CA62F3" w:rsidP="0084355C">
      <w:pPr>
        <w:spacing w:after="0" w:line="240" w:lineRule="auto"/>
      </w:pPr>
      <w:r>
        <w:separator/>
      </w:r>
    </w:p>
  </w:endnote>
  <w:endnote w:type="continuationSeparator" w:id="0">
    <w:p w14:paraId="3C9AA84B" w14:textId="77777777" w:rsidR="00CA62F3" w:rsidRDefault="00CA62F3" w:rsidP="00843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7B725" w14:textId="77777777" w:rsidR="00CA62F3" w:rsidRDefault="00CA62F3" w:rsidP="0084355C">
      <w:pPr>
        <w:spacing w:after="0" w:line="240" w:lineRule="auto"/>
      </w:pPr>
      <w:r>
        <w:separator/>
      </w:r>
    </w:p>
  </w:footnote>
  <w:footnote w:type="continuationSeparator" w:id="0">
    <w:p w14:paraId="67E033CF" w14:textId="77777777" w:rsidR="00CA62F3" w:rsidRDefault="00CA62F3" w:rsidP="008435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805EA"/>
    <w:multiLevelType w:val="hybridMultilevel"/>
    <w:tmpl w:val="5476854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7619D8"/>
    <w:multiLevelType w:val="hybridMultilevel"/>
    <w:tmpl w:val="87369B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513553"/>
    <w:multiLevelType w:val="hybridMultilevel"/>
    <w:tmpl w:val="87369B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81100892">
    <w:abstractNumId w:val="2"/>
  </w:num>
  <w:num w:numId="2" w16cid:durableId="603002044">
    <w:abstractNumId w:val="1"/>
  </w:num>
  <w:num w:numId="3" w16cid:durableId="1577932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55C"/>
    <w:rsid w:val="00027797"/>
    <w:rsid w:val="00122E78"/>
    <w:rsid w:val="001F710C"/>
    <w:rsid w:val="00202A1D"/>
    <w:rsid w:val="002C382A"/>
    <w:rsid w:val="00325114"/>
    <w:rsid w:val="00347EF0"/>
    <w:rsid w:val="003A7263"/>
    <w:rsid w:val="003C3981"/>
    <w:rsid w:val="00410F65"/>
    <w:rsid w:val="004A7687"/>
    <w:rsid w:val="004F3551"/>
    <w:rsid w:val="00521512"/>
    <w:rsid w:val="0054097D"/>
    <w:rsid w:val="005C7803"/>
    <w:rsid w:val="005C7EF6"/>
    <w:rsid w:val="005E230C"/>
    <w:rsid w:val="006469E3"/>
    <w:rsid w:val="00652607"/>
    <w:rsid w:val="006529F3"/>
    <w:rsid w:val="00656F33"/>
    <w:rsid w:val="0065709F"/>
    <w:rsid w:val="007E34DA"/>
    <w:rsid w:val="0080219B"/>
    <w:rsid w:val="00807A7C"/>
    <w:rsid w:val="0084355C"/>
    <w:rsid w:val="009071C3"/>
    <w:rsid w:val="00996C7F"/>
    <w:rsid w:val="009D2154"/>
    <w:rsid w:val="009E6FDE"/>
    <w:rsid w:val="00A1628F"/>
    <w:rsid w:val="00A5524A"/>
    <w:rsid w:val="00BE5877"/>
    <w:rsid w:val="00C11793"/>
    <w:rsid w:val="00C970CD"/>
    <w:rsid w:val="00CA62F3"/>
    <w:rsid w:val="00D50D8F"/>
    <w:rsid w:val="00E513AF"/>
    <w:rsid w:val="00E54767"/>
    <w:rsid w:val="00EF42BE"/>
    <w:rsid w:val="00FB4B63"/>
    <w:rsid w:val="00FC18BF"/>
    <w:rsid w:val="00FC25B1"/>
    <w:rsid w:val="00FD229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70BF5"/>
  <w15:chartTrackingRefBased/>
  <w15:docId w15:val="{45877D09-387F-4BD8-9274-F2483D8B9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35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5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5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5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5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5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5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5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5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5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5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5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5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5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5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5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5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55C"/>
    <w:rPr>
      <w:rFonts w:eastAsiaTheme="majorEastAsia" w:cstheme="majorBidi"/>
      <w:color w:val="272727" w:themeColor="text1" w:themeTint="D8"/>
    </w:rPr>
  </w:style>
  <w:style w:type="paragraph" w:styleId="Title">
    <w:name w:val="Title"/>
    <w:basedOn w:val="Normal"/>
    <w:next w:val="Normal"/>
    <w:link w:val="TitleChar"/>
    <w:uiPriority w:val="10"/>
    <w:qFormat/>
    <w:rsid w:val="008435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5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5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5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55C"/>
    <w:pPr>
      <w:spacing w:before="160"/>
      <w:jc w:val="center"/>
    </w:pPr>
    <w:rPr>
      <w:i/>
      <w:iCs/>
      <w:color w:val="404040" w:themeColor="text1" w:themeTint="BF"/>
    </w:rPr>
  </w:style>
  <w:style w:type="character" w:customStyle="1" w:styleId="QuoteChar">
    <w:name w:val="Quote Char"/>
    <w:basedOn w:val="DefaultParagraphFont"/>
    <w:link w:val="Quote"/>
    <w:uiPriority w:val="29"/>
    <w:rsid w:val="0084355C"/>
    <w:rPr>
      <w:i/>
      <w:iCs/>
      <w:color w:val="404040" w:themeColor="text1" w:themeTint="BF"/>
    </w:rPr>
  </w:style>
  <w:style w:type="paragraph" w:styleId="ListParagraph">
    <w:name w:val="List Paragraph"/>
    <w:basedOn w:val="Normal"/>
    <w:uiPriority w:val="34"/>
    <w:qFormat/>
    <w:rsid w:val="0084355C"/>
    <w:pPr>
      <w:ind w:left="720"/>
      <w:contextualSpacing/>
    </w:pPr>
  </w:style>
  <w:style w:type="character" w:styleId="IntenseEmphasis">
    <w:name w:val="Intense Emphasis"/>
    <w:basedOn w:val="DefaultParagraphFont"/>
    <w:uiPriority w:val="21"/>
    <w:qFormat/>
    <w:rsid w:val="0084355C"/>
    <w:rPr>
      <w:i/>
      <w:iCs/>
      <w:color w:val="0F4761" w:themeColor="accent1" w:themeShade="BF"/>
    </w:rPr>
  </w:style>
  <w:style w:type="paragraph" w:styleId="IntenseQuote">
    <w:name w:val="Intense Quote"/>
    <w:basedOn w:val="Normal"/>
    <w:next w:val="Normal"/>
    <w:link w:val="IntenseQuoteChar"/>
    <w:uiPriority w:val="30"/>
    <w:qFormat/>
    <w:rsid w:val="008435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55C"/>
    <w:rPr>
      <w:i/>
      <w:iCs/>
      <w:color w:val="0F4761" w:themeColor="accent1" w:themeShade="BF"/>
    </w:rPr>
  </w:style>
  <w:style w:type="character" w:styleId="IntenseReference">
    <w:name w:val="Intense Reference"/>
    <w:basedOn w:val="DefaultParagraphFont"/>
    <w:uiPriority w:val="32"/>
    <w:qFormat/>
    <w:rsid w:val="0084355C"/>
    <w:rPr>
      <w:b/>
      <w:bCs/>
      <w:smallCaps/>
      <w:color w:val="0F4761" w:themeColor="accent1" w:themeShade="BF"/>
      <w:spacing w:val="5"/>
    </w:rPr>
  </w:style>
  <w:style w:type="paragraph" w:styleId="Header">
    <w:name w:val="header"/>
    <w:basedOn w:val="Normal"/>
    <w:link w:val="HeaderChar"/>
    <w:uiPriority w:val="99"/>
    <w:unhideWhenUsed/>
    <w:rsid w:val="008435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355C"/>
  </w:style>
  <w:style w:type="paragraph" w:styleId="Footer">
    <w:name w:val="footer"/>
    <w:basedOn w:val="Normal"/>
    <w:link w:val="FooterChar"/>
    <w:uiPriority w:val="99"/>
    <w:unhideWhenUsed/>
    <w:rsid w:val="008435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355C"/>
  </w:style>
  <w:style w:type="paragraph" w:styleId="NormalWeb">
    <w:name w:val="Normal (Web)"/>
    <w:basedOn w:val="Normal"/>
    <w:uiPriority w:val="99"/>
    <w:semiHidden/>
    <w:unhideWhenUsed/>
    <w:rsid w:val="00EF42B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657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F710C"/>
    <w:rPr>
      <w:color w:val="467886" w:themeColor="hyperlink"/>
      <w:u w:val="single"/>
    </w:rPr>
  </w:style>
  <w:style w:type="character" w:styleId="UnresolvedMention">
    <w:name w:val="Unresolved Mention"/>
    <w:basedOn w:val="DefaultParagraphFont"/>
    <w:uiPriority w:val="99"/>
    <w:semiHidden/>
    <w:unhideWhenUsed/>
    <w:rsid w:val="001F71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968">
      <w:bodyDiv w:val="1"/>
      <w:marLeft w:val="0"/>
      <w:marRight w:val="0"/>
      <w:marTop w:val="0"/>
      <w:marBottom w:val="0"/>
      <w:divBdr>
        <w:top w:val="none" w:sz="0" w:space="0" w:color="auto"/>
        <w:left w:val="none" w:sz="0" w:space="0" w:color="auto"/>
        <w:bottom w:val="none" w:sz="0" w:space="0" w:color="auto"/>
        <w:right w:val="none" w:sz="0" w:space="0" w:color="auto"/>
      </w:divBdr>
    </w:div>
    <w:div w:id="92672261">
      <w:bodyDiv w:val="1"/>
      <w:marLeft w:val="0"/>
      <w:marRight w:val="0"/>
      <w:marTop w:val="0"/>
      <w:marBottom w:val="0"/>
      <w:divBdr>
        <w:top w:val="none" w:sz="0" w:space="0" w:color="auto"/>
        <w:left w:val="none" w:sz="0" w:space="0" w:color="auto"/>
        <w:bottom w:val="none" w:sz="0" w:space="0" w:color="auto"/>
        <w:right w:val="none" w:sz="0" w:space="0" w:color="auto"/>
      </w:divBdr>
    </w:div>
    <w:div w:id="134566244">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311955821">
      <w:bodyDiv w:val="1"/>
      <w:marLeft w:val="0"/>
      <w:marRight w:val="0"/>
      <w:marTop w:val="0"/>
      <w:marBottom w:val="0"/>
      <w:divBdr>
        <w:top w:val="none" w:sz="0" w:space="0" w:color="auto"/>
        <w:left w:val="none" w:sz="0" w:space="0" w:color="auto"/>
        <w:bottom w:val="none" w:sz="0" w:space="0" w:color="auto"/>
        <w:right w:val="none" w:sz="0" w:space="0" w:color="auto"/>
      </w:divBdr>
    </w:div>
    <w:div w:id="357775405">
      <w:bodyDiv w:val="1"/>
      <w:marLeft w:val="0"/>
      <w:marRight w:val="0"/>
      <w:marTop w:val="0"/>
      <w:marBottom w:val="0"/>
      <w:divBdr>
        <w:top w:val="none" w:sz="0" w:space="0" w:color="auto"/>
        <w:left w:val="none" w:sz="0" w:space="0" w:color="auto"/>
        <w:bottom w:val="none" w:sz="0" w:space="0" w:color="auto"/>
        <w:right w:val="none" w:sz="0" w:space="0" w:color="auto"/>
      </w:divBdr>
    </w:div>
    <w:div w:id="446244412">
      <w:bodyDiv w:val="1"/>
      <w:marLeft w:val="0"/>
      <w:marRight w:val="0"/>
      <w:marTop w:val="0"/>
      <w:marBottom w:val="0"/>
      <w:divBdr>
        <w:top w:val="none" w:sz="0" w:space="0" w:color="auto"/>
        <w:left w:val="none" w:sz="0" w:space="0" w:color="auto"/>
        <w:bottom w:val="none" w:sz="0" w:space="0" w:color="auto"/>
        <w:right w:val="none" w:sz="0" w:space="0" w:color="auto"/>
      </w:divBdr>
    </w:div>
    <w:div w:id="471212220">
      <w:bodyDiv w:val="1"/>
      <w:marLeft w:val="0"/>
      <w:marRight w:val="0"/>
      <w:marTop w:val="0"/>
      <w:marBottom w:val="0"/>
      <w:divBdr>
        <w:top w:val="none" w:sz="0" w:space="0" w:color="auto"/>
        <w:left w:val="none" w:sz="0" w:space="0" w:color="auto"/>
        <w:bottom w:val="none" w:sz="0" w:space="0" w:color="auto"/>
        <w:right w:val="none" w:sz="0" w:space="0" w:color="auto"/>
      </w:divBdr>
    </w:div>
    <w:div w:id="551893273">
      <w:bodyDiv w:val="1"/>
      <w:marLeft w:val="0"/>
      <w:marRight w:val="0"/>
      <w:marTop w:val="0"/>
      <w:marBottom w:val="0"/>
      <w:divBdr>
        <w:top w:val="none" w:sz="0" w:space="0" w:color="auto"/>
        <w:left w:val="none" w:sz="0" w:space="0" w:color="auto"/>
        <w:bottom w:val="none" w:sz="0" w:space="0" w:color="auto"/>
        <w:right w:val="none" w:sz="0" w:space="0" w:color="auto"/>
      </w:divBdr>
    </w:div>
    <w:div w:id="558127250">
      <w:bodyDiv w:val="1"/>
      <w:marLeft w:val="0"/>
      <w:marRight w:val="0"/>
      <w:marTop w:val="0"/>
      <w:marBottom w:val="0"/>
      <w:divBdr>
        <w:top w:val="none" w:sz="0" w:space="0" w:color="auto"/>
        <w:left w:val="none" w:sz="0" w:space="0" w:color="auto"/>
        <w:bottom w:val="none" w:sz="0" w:space="0" w:color="auto"/>
        <w:right w:val="none" w:sz="0" w:space="0" w:color="auto"/>
      </w:divBdr>
    </w:div>
    <w:div w:id="689457276">
      <w:bodyDiv w:val="1"/>
      <w:marLeft w:val="0"/>
      <w:marRight w:val="0"/>
      <w:marTop w:val="0"/>
      <w:marBottom w:val="0"/>
      <w:divBdr>
        <w:top w:val="none" w:sz="0" w:space="0" w:color="auto"/>
        <w:left w:val="none" w:sz="0" w:space="0" w:color="auto"/>
        <w:bottom w:val="none" w:sz="0" w:space="0" w:color="auto"/>
        <w:right w:val="none" w:sz="0" w:space="0" w:color="auto"/>
      </w:divBdr>
    </w:div>
    <w:div w:id="694162191">
      <w:bodyDiv w:val="1"/>
      <w:marLeft w:val="0"/>
      <w:marRight w:val="0"/>
      <w:marTop w:val="0"/>
      <w:marBottom w:val="0"/>
      <w:divBdr>
        <w:top w:val="none" w:sz="0" w:space="0" w:color="auto"/>
        <w:left w:val="none" w:sz="0" w:space="0" w:color="auto"/>
        <w:bottom w:val="none" w:sz="0" w:space="0" w:color="auto"/>
        <w:right w:val="none" w:sz="0" w:space="0" w:color="auto"/>
      </w:divBdr>
    </w:div>
    <w:div w:id="766585282">
      <w:bodyDiv w:val="1"/>
      <w:marLeft w:val="0"/>
      <w:marRight w:val="0"/>
      <w:marTop w:val="0"/>
      <w:marBottom w:val="0"/>
      <w:divBdr>
        <w:top w:val="none" w:sz="0" w:space="0" w:color="auto"/>
        <w:left w:val="none" w:sz="0" w:space="0" w:color="auto"/>
        <w:bottom w:val="none" w:sz="0" w:space="0" w:color="auto"/>
        <w:right w:val="none" w:sz="0" w:space="0" w:color="auto"/>
      </w:divBdr>
    </w:div>
    <w:div w:id="802231689">
      <w:bodyDiv w:val="1"/>
      <w:marLeft w:val="0"/>
      <w:marRight w:val="0"/>
      <w:marTop w:val="0"/>
      <w:marBottom w:val="0"/>
      <w:divBdr>
        <w:top w:val="none" w:sz="0" w:space="0" w:color="auto"/>
        <w:left w:val="none" w:sz="0" w:space="0" w:color="auto"/>
        <w:bottom w:val="none" w:sz="0" w:space="0" w:color="auto"/>
        <w:right w:val="none" w:sz="0" w:space="0" w:color="auto"/>
      </w:divBdr>
    </w:div>
    <w:div w:id="819612767">
      <w:bodyDiv w:val="1"/>
      <w:marLeft w:val="0"/>
      <w:marRight w:val="0"/>
      <w:marTop w:val="0"/>
      <w:marBottom w:val="0"/>
      <w:divBdr>
        <w:top w:val="none" w:sz="0" w:space="0" w:color="auto"/>
        <w:left w:val="none" w:sz="0" w:space="0" w:color="auto"/>
        <w:bottom w:val="none" w:sz="0" w:space="0" w:color="auto"/>
        <w:right w:val="none" w:sz="0" w:space="0" w:color="auto"/>
      </w:divBdr>
    </w:div>
    <w:div w:id="825169151">
      <w:bodyDiv w:val="1"/>
      <w:marLeft w:val="0"/>
      <w:marRight w:val="0"/>
      <w:marTop w:val="0"/>
      <w:marBottom w:val="0"/>
      <w:divBdr>
        <w:top w:val="none" w:sz="0" w:space="0" w:color="auto"/>
        <w:left w:val="none" w:sz="0" w:space="0" w:color="auto"/>
        <w:bottom w:val="none" w:sz="0" w:space="0" w:color="auto"/>
        <w:right w:val="none" w:sz="0" w:space="0" w:color="auto"/>
      </w:divBdr>
    </w:div>
    <w:div w:id="944724875">
      <w:bodyDiv w:val="1"/>
      <w:marLeft w:val="0"/>
      <w:marRight w:val="0"/>
      <w:marTop w:val="0"/>
      <w:marBottom w:val="0"/>
      <w:divBdr>
        <w:top w:val="none" w:sz="0" w:space="0" w:color="auto"/>
        <w:left w:val="none" w:sz="0" w:space="0" w:color="auto"/>
        <w:bottom w:val="none" w:sz="0" w:space="0" w:color="auto"/>
        <w:right w:val="none" w:sz="0" w:space="0" w:color="auto"/>
      </w:divBdr>
    </w:div>
    <w:div w:id="944921236">
      <w:bodyDiv w:val="1"/>
      <w:marLeft w:val="0"/>
      <w:marRight w:val="0"/>
      <w:marTop w:val="0"/>
      <w:marBottom w:val="0"/>
      <w:divBdr>
        <w:top w:val="none" w:sz="0" w:space="0" w:color="auto"/>
        <w:left w:val="none" w:sz="0" w:space="0" w:color="auto"/>
        <w:bottom w:val="none" w:sz="0" w:space="0" w:color="auto"/>
        <w:right w:val="none" w:sz="0" w:space="0" w:color="auto"/>
      </w:divBdr>
    </w:div>
    <w:div w:id="945698268">
      <w:bodyDiv w:val="1"/>
      <w:marLeft w:val="0"/>
      <w:marRight w:val="0"/>
      <w:marTop w:val="0"/>
      <w:marBottom w:val="0"/>
      <w:divBdr>
        <w:top w:val="none" w:sz="0" w:space="0" w:color="auto"/>
        <w:left w:val="none" w:sz="0" w:space="0" w:color="auto"/>
        <w:bottom w:val="none" w:sz="0" w:space="0" w:color="auto"/>
        <w:right w:val="none" w:sz="0" w:space="0" w:color="auto"/>
      </w:divBdr>
    </w:div>
    <w:div w:id="1069881670">
      <w:bodyDiv w:val="1"/>
      <w:marLeft w:val="0"/>
      <w:marRight w:val="0"/>
      <w:marTop w:val="0"/>
      <w:marBottom w:val="0"/>
      <w:divBdr>
        <w:top w:val="none" w:sz="0" w:space="0" w:color="auto"/>
        <w:left w:val="none" w:sz="0" w:space="0" w:color="auto"/>
        <w:bottom w:val="none" w:sz="0" w:space="0" w:color="auto"/>
        <w:right w:val="none" w:sz="0" w:space="0" w:color="auto"/>
      </w:divBdr>
    </w:div>
    <w:div w:id="1069962627">
      <w:bodyDiv w:val="1"/>
      <w:marLeft w:val="0"/>
      <w:marRight w:val="0"/>
      <w:marTop w:val="0"/>
      <w:marBottom w:val="0"/>
      <w:divBdr>
        <w:top w:val="none" w:sz="0" w:space="0" w:color="auto"/>
        <w:left w:val="none" w:sz="0" w:space="0" w:color="auto"/>
        <w:bottom w:val="none" w:sz="0" w:space="0" w:color="auto"/>
        <w:right w:val="none" w:sz="0" w:space="0" w:color="auto"/>
      </w:divBdr>
    </w:div>
    <w:div w:id="1183319390">
      <w:bodyDiv w:val="1"/>
      <w:marLeft w:val="0"/>
      <w:marRight w:val="0"/>
      <w:marTop w:val="0"/>
      <w:marBottom w:val="0"/>
      <w:divBdr>
        <w:top w:val="none" w:sz="0" w:space="0" w:color="auto"/>
        <w:left w:val="none" w:sz="0" w:space="0" w:color="auto"/>
        <w:bottom w:val="none" w:sz="0" w:space="0" w:color="auto"/>
        <w:right w:val="none" w:sz="0" w:space="0" w:color="auto"/>
      </w:divBdr>
    </w:div>
    <w:div w:id="1194728399">
      <w:bodyDiv w:val="1"/>
      <w:marLeft w:val="0"/>
      <w:marRight w:val="0"/>
      <w:marTop w:val="0"/>
      <w:marBottom w:val="0"/>
      <w:divBdr>
        <w:top w:val="none" w:sz="0" w:space="0" w:color="auto"/>
        <w:left w:val="none" w:sz="0" w:space="0" w:color="auto"/>
        <w:bottom w:val="none" w:sz="0" w:space="0" w:color="auto"/>
        <w:right w:val="none" w:sz="0" w:space="0" w:color="auto"/>
      </w:divBdr>
    </w:div>
    <w:div w:id="1239292755">
      <w:bodyDiv w:val="1"/>
      <w:marLeft w:val="0"/>
      <w:marRight w:val="0"/>
      <w:marTop w:val="0"/>
      <w:marBottom w:val="0"/>
      <w:divBdr>
        <w:top w:val="none" w:sz="0" w:space="0" w:color="auto"/>
        <w:left w:val="none" w:sz="0" w:space="0" w:color="auto"/>
        <w:bottom w:val="none" w:sz="0" w:space="0" w:color="auto"/>
        <w:right w:val="none" w:sz="0" w:space="0" w:color="auto"/>
      </w:divBdr>
    </w:div>
    <w:div w:id="1284966966">
      <w:bodyDiv w:val="1"/>
      <w:marLeft w:val="0"/>
      <w:marRight w:val="0"/>
      <w:marTop w:val="0"/>
      <w:marBottom w:val="0"/>
      <w:divBdr>
        <w:top w:val="none" w:sz="0" w:space="0" w:color="auto"/>
        <w:left w:val="none" w:sz="0" w:space="0" w:color="auto"/>
        <w:bottom w:val="none" w:sz="0" w:space="0" w:color="auto"/>
        <w:right w:val="none" w:sz="0" w:space="0" w:color="auto"/>
      </w:divBdr>
    </w:div>
    <w:div w:id="1288853631">
      <w:bodyDiv w:val="1"/>
      <w:marLeft w:val="0"/>
      <w:marRight w:val="0"/>
      <w:marTop w:val="0"/>
      <w:marBottom w:val="0"/>
      <w:divBdr>
        <w:top w:val="none" w:sz="0" w:space="0" w:color="auto"/>
        <w:left w:val="none" w:sz="0" w:space="0" w:color="auto"/>
        <w:bottom w:val="none" w:sz="0" w:space="0" w:color="auto"/>
        <w:right w:val="none" w:sz="0" w:space="0" w:color="auto"/>
      </w:divBdr>
    </w:div>
    <w:div w:id="1314991948">
      <w:bodyDiv w:val="1"/>
      <w:marLeft w:val="0"/>
      <w:marRight w:val="0"/>
      <w:marTop w:val="0"/>
      <w:marBottom w:val="0"/>
      <w:divBdr>
        <w:top w:val="none" w:sz="0" w:space="0" w:color="auto"/>
        <w:left w:val="none" w:sz="0" w:space="0" w:color="auto"/>
        <w:bottom w:val="none" w:sz="0" w:space="0" w:color="auto"/>
        <w:right w:val="none" w:sz="0" w:space="0" w:color="auto"/>
      </w:divBdr>
    </w:div>
    <w:div w:id="1316834629">
      <w:bodyDiv w:val="1"/>
      <w:marLeft w:val="0"/>
      <w:marRight w:val="0"/>
      <w:marTop w:val="0"/>
      <w:marBottom w:val="0"/>
      <w:divBdr>
        <w:top w:val="none" w:sz="0" w:space="0" w:color="auto"/>
        <w:left w:val="none" w:sz="0" w:space="0" w:color="auto"/>
        <w:bottom w:val="none" w:sz="0" w:space="0" w:color="auto"/>
        <w:right w:val="none" w:sz="0" w:space="0" w:color="auto"/>
      </w:divBdr>
    </w:div>
    <w:div w:id="1331173165">
      <w:bodyDiv w:val="1"/>
      <w:marLeft w:val="0"/>
      <w:marRight w:val="0"/>
      <w:marTop w:val="0"/>
      <w:marBottom w:val="0"/>
      <w:divBdr>
        <w:top w:val="none" w:sz="0" w:space="0" w:color="auto"/>
        <w:left w:val="none" w:sz="0" w:space="0" w:color="auto"/>
        <w:bottom w:val="none" w:sz="0" w:space="0" w:color="auto"/>
        <w:right w:val="none" w:sz="0" w:space="0" w:color="auto"/>
      </w:divBdr>
    </w:div>
    <w:div w:id="1372150657">
      <w:bodyDiv w:val="1"/>
      <w:marLeft w:val="0"/>
      <w:marRight w:val="0"/>
      <w:marTop w:val="0"/>
      <w:marBottom w:val="0"/>
      <w:divBdr>
        <w:top w:val="none" w:sz="0" w:space="0" w:color="auto"/>
        <w:left w:val="none" w:sz="0" w:space="0" w:color="auto"/>
        <w:bottom w:val="none" w:sz="0" w:space="0" w:color="auto"/>
        <w:right w:val="none" w:sz="0" w:space="0" w:color="auto"/>
      </w:divBdr>
    </w:div>
    <w:div w:id="1455563591">
      <w:bodyDiv w:val="1"/>
      <w:marLeft w:val="0"/>
      <w:marRight w:val="0"/>
      <w:marTop w:val="0"/>
      <w:marBottom w:val="0"/>
      <w:divBdr>
        <w:top w:val="none" w:sz="0" w:space="0" w:color="auto"/>
        <w:left w:val="none" w:sz="0" w:space="0" w:color="auto"/>
        <w:bottom w:val="none" w:sz="0" w:space="0" w:color="auto"/>
        <w:right w:val="none" w:sz="0" w:space="0" w:color="auto"/>
      </w:divBdr>
    </w:div>
    <w:div w:id="1480415311">
      <w:bodyDiv w:val="1"/>
      <w:marLeft w:val="0"/>
      <w:marRight w:val="0"/>
      <w:marTop w:val="0"/>
      <w:marBottom w:val="0"/>
      <w:divBdr>
        <w:top w:val="none" w:sz="0" w:space="0" w:color="auto"/>
        <w:left w:val="none" w:sz="0" w:space="0" w:color="auto"/>
        <w:bottom w:val="none" w:sz="0" w:space="0" w:color="auto"/>
        <w:right w:val="none" w:sz="0" w:space="0" w:color="auto"/>
      </w:divBdr>
    </w:div>
    <w:div w:id="1504052181">
      <w:bodyDiv w:val="1"/>
      <w:marLeft w:val="0"/>
      <w:marRight w:val="0"/>
      <w:marTop w:val="0"/>
      <w:marBottom w:val="0"/>
      <w:divBdr>
        <w:top w:val="none" w:sz="0" w:space="0" w:color="auto"/>
        <w:left w:val="none" w:sz="0" w:space="0" w:color="auto"/>
        <w:bottom w:val="none" w:sz="0" w:space="0" w:color="auto"/>
        <w:right w:val="none" w:sz="0" w:space="0" w:color="auto"/>
      </w:divBdr>
    </w:div>
    <w:div w:id="1569223693">
      <w:bodyDiv w:val="1"/>
      <w:marLeft w:val="0"/>
      <w:marRight w:val="0"/>
      <w:marTop w:val="0"/>
      <w:marBottom w:val="0"/>
      <w:divBdr>
        <w:top w:val="none" w:sz="0" w:space="0" w:color="auto"/>
        <w:left w:val="none" w:sz="0" w:space="0" w:color="auto"/>
        <w:bottom w:val="none" w:sz="0" w:space="0" w:color="auto"/>
        <w:right w:val="none" w:sz="0" w:space="0" w:color="auto"/>
      </w:divBdr>
    </w:div>
    <w:div w:id="1581716762">
      <w:bodyDiv w:val="1"/>
      <w:marLeft w:val="0"/>
      <w:marRight w:val="0"/>
      <w:marTop w:val="0"/>
      <w:marBottom w:val="0"/>
      <w:divBdr>
        <w:top w:val="none" w:sz="0" w:space="0" w:color="auto"/>
        <w:left w:val="none" w:sz="0" w:space="0" w:color="auto"/>
        <w:bottom w:val="none" w:sz="0" w:space="0" w:color="auto"/>
        <w:right w:val="none" w:sz="0" w:space="0" w:color="auto"/>
      </w:divBdr>
    </w:div>
    <w:div w:id="1642999488">
      <w:bodyDiv w:val="1"/>
      <w:marLeft w:val="0"/>
      <w:marRight w:val="0"/>
      <w:marTop w:val="0"/>
      <w:marBottom w:val="0"/>
      <w:divBdr>
        <w:top w:val="none" w:sz="0" w:space="0" w:color="auto"/>
        <w:left w:val="none" w:sz="0" w:space="0" w:color="auto"/>
        <w:bottom w:val="none" w:sz="0" w:space="0" w:color="auto"/>
        <w:right w:val="none" w:sz="0" w:space="0" w:color="auto"/>
      </w:divBdr>
    </w:div>
    <w:div w:id="1647200576">
      <w:bodyDiv w:val="1"/>
      <w:marLeft w:val="0"/>
      <w:marRight w:val="0"/>
      <w:marTop w:val="0"/>
      <w:marBottom w:val="0"/>
      <w:divBdr>
        <w:top w:val="none" w:sz="0" w:space="0" w:color="auto"/>
        <w:left w:val="none" w:sz="0" w:space="0" w:color="auto"/>
        <w:bottom w:val="none" w:sz="0" w:space="0" w:color="auto"/>
        <w:right w:val="none" w:sz="0" w:space="0" w:color="auto"/>
      </w:divBdr>
    </w:div>
    <w:div w:id="1798181175">
      <w:bodyDiv w:val="1"/>
      <w:marLeft w:val="0"/>
      <w:marRight w:val="0"/>
      <w:marTop w:val="0"/>
      <w:marBottom w:val="0"/>
      <w:divBdr>
        <w:top w:val="none" w:sz="0" w:space="0" w:color="auto"/>
        <w:left w:val="none" w:sz="0" w:space="0" w:color="auto"/>
        <w:bottom w:val="none" w:sz="0" w:space="0" w:color="auto"/>
        <w:right w:val="none" w:sz="0" w:space="0" w:color="auto"/>
      </w:divBdr>
    </w:div>
    <w:div w:id="1814322769">
      <w:bodyDiv w:val="1"/>
      <w:marLeft w:val="0"/>
      <w:marRight w:val="0"/>
      <w:marTop w:val="0"/>
      <w:marBottom w:val="0"/>
      <w:divBdr>
        <w:top w:val="none" w:sz="0" w:space="0" w:color="auto"/>
        <w:left w:val="none" w:sz="0" w:space="0" w:color="auto"/>
        <w:bottom w:val="none" w:sz="0" w:space="0" w:color="auto"/>
        <w:right w:val="none" w:sz="0" w:space="0" w:color="auto"/>
      </w:divBdr>
    </w:div>
    <w:div w:id="1862166142">
      <w:bodyDiv w:val="1"/>
      <w:marLeft w:val="0"/>
      <w:marRight w:val="0"/>
      <w:marTop w:val="0"/>
      <w:marBottom w:val="0"/>
      <w:divBdr>
        <w:top w:val="none" w:sz="0" w:space="0" w:color="auto"/>
        <w:left w:val="none" w:sz="0" w:space="0" w:color="auto"/>
        <w:bottom w:val="none" w:sz="0" w:space="0" w:color="auto"/>
        <w:right w:val="none" w:sz="0" w:space="0" w:color="auto"/>
      </w:divBdr>
    </w:div>
    <w:div w:id="1879396607">
      <w:bodyDiv w:val="1"/>
      <w:marLeft w:val="0"/>
      <w:marRight w:val="0"/>
      <w:marTop w:val="0"/>
      <w:marBottom w:val="0"/>
      <w:divBdr>
        <w:top w:val="none" w:sz="0" w:space="0" w:color="auto"/>
        <w:left w:val="none" w:sz="0" w:space="0" w:color="auto"/>
        <w:bottom w:val="none" w:sz="0" w:space="0" w:color="auto"/>
        <w:right w:val="none" w:sz="0" w:space="0" w:color="auto"/>
      </w:divBdr>
    </w:div>
    <w:div w:id="1892039371">
      <w:bodyDiv w:val="1"/>
      <w:marLeft w:val="0"/>
      <w:marRight w:val="0"/>
      <w:marTop w:val="0"/>
      <w:marBottom w:val="0"/>
      <w:divBdr>
        <w:top w:val="none" w:sz="0" w:space="0" w:color="auto"/>
        <w:left w:val="none" w:sz="0" w:space="0" w:color="auto"/>
        <w:bottom w:val="none" w:sz="0" w:space="0" w:color="auto"/>
        <w:right w:val="none" w:sz="0" w:space="0" w:color="auto"/>
      </w:divBdr>
    </w:div>
    <w:div w:id="1970279679">
      <w:bodyDiv w:val="1"/>
      <w:marLeft w:val="0"/>
      <w:marRight w:val="0"/>
      <w:marTop w:val="0"/>
      <w:marBottom w:val="0"/>
      <w:divBdr>
        <w:top w:val="none" w:sz="0" w:space="0" w:color="auto"/>
        <w:left w:val="none" w:sz="0" w:space="0" w:color="auto"/>
        <w:bottom w:val="none" w:sz="0" w:space="0" w:color="auto"/>
        <w:right w:val="none" w:sz="0" w:space="0" w:color="auto"/>
      </w:divBdr>
    </w:div>
    <w:div w:id="2080705687">
      <w:bodyDiv w:val="1"/>
      <w:marLeft w:val="0"/>
      <w:marRight w:val="0"/>
      <w:marTop w:val="0"/>
      <w:marBottom w:val="0"/>
      <w:divBdr>
        <w:top w:val="none" w:sz="0" w:space="0" w:color="auto"/>
        <w:left w:val="none" w:sz="0" w:space="0" w:color="auto"/>
        <w:bottom w:val="none" w:sz="0" w:space="0" w:color="auto"/>
        <w:right w:val="none" w:sz="0" w:space="0" w:color="auto"/>
      </w:divBdr>
    </w:div>
    <w:div w:id="211848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emf"/><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hyperlink" Target="https://doi.org/10.2908/EDAT_LFSE_04" TargetMode="External"/><Relationship Id="rId47" Type="http://schemas.openxmlformats.org/officeDocument/2006/relationships/hyperlink" Target="https://doi.org/10.2908/TGS00099"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package" Target="embeddings/Microsoft_Excel_Worksheet.xlsx"/><Relationship Id="rId45" Type="http://schemas.openxmlformats.org/officeDocument/2006/relationships/hyperlink" Target="https://doi.org/10.2908/NAMA_10R_2HHINC"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hyperlink" Target="https://doi.org/10.2908/TGS00010"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hyperlink" Target="https://doi.org/10.2908/CRIM_GEN_REG" TargetMode="External"/><Relationship Id="rId48"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hyperlink" Target="https://doi.org/10.2908/ILC_MDES03_R" TargetMode="External"/><Relationship Id="rId20" Type="http://schemas.openxmlformats.org/officeDocument/2006/relationships/image" Target="media/image14.png"/><Relationship Id="rId41" Type="http://schemas.openxmlformats.org/officeDocument/2006/relationships/hyperlink" Target="https://doi.org/10.2908/DEMO_R_D2JAN"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2247</Words>
  <Characters>12814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Litescu M V David-Adrian</dc:creator>
  <cp:keywords/>
  <dc:description/>
  <cp:lastModifiedBy>Nooruldeen Al Sammarraie</cp:lastModifiedBy>
  <cp:revision>2</cp:revision>
  <dcterms:created xsi:type="dcterms:W3CDTF">2025-03-31T10:58:00Z</dcterms:created>
  <dcterms:modified xsi:type="dcterms:W3CDTF">2025-03-31T10:58:00Z</dcterms:modified>
</cp:coreProperties>
</file>